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Mar>
          <w:left w:w="0" w:type="dxa"/>
          <w:right w:w="0" w:type="dxa"/>
        </w:tblCellMar>
        <w:tblLook w:val="00A0"/>
      </w:tblPr>
      <w:tblGrid>
        <w:gridCol w:w="4483"/>
        <w:gridCol w:w="5154"/>
      </w:tblGrid>
      <w:tr w:rsidR="00F377F2" w:rsidRPr="00DE01F8">
        <w:trPr>
          <w:jc w:val="right"/>
        </w:trPr>
        <w:tc>
          <w:tcPr>
            <w:tcW w:w="2326" w:type="pct"/>
          </w:tcPr>
          <w:p w:rsidR="00F377F2" w:rsidRPr="00415D95" w:rsidRDefault="00F377F2" w:rsidP="00415D95">
            <w:pPr>
              <w:spacing w:before="150" w:after="150" w:line="240" w:lineRule="auto"/>
              <w:ind w:right="-336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4" w:type="pct"/>
          </w:tcPr>
          <w:p w:rsidR="00F377F2" w:rsidRDefault="00F377F2" w:rsidP="00BC0B8C">
            <w:pPr>
              <w:spacing w:after="0" w:line="240" w:lineRule="auto"/>
              <w:ind w:left="619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15D95">
              <w:rPr>
                <w:rFonts w:ascii="Times New Roman" w:hAnsi="Times New Roman" w:cs="Times New Roman"/>
                <w:sz w:val="26"/>
                <w:szCs w:val="26"/>
              </w:rPr>
              <w:t>Додаток  1   </w:t>
            </w:r>
            <w:r w:rsidRPr="00415D95">
              <w:rPr>
                <w:rFonts w:ascii="Times New Roman" w:hAnsi="Times New Roman" w:cs="Times New Roman"/>
                <w:sz w:val="26"/>
                <w:szCs w:val="26"/>
              </w:rPr>
              <w:br/>
              <w:t>до Аналізу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5D95">
              <w:rPr>
                <w:rFonts w:ascii="Times New Roman" w:hAnsi="Times New Roman" w:cs="Times New Roman"/>
                <w:sz w:val="26"/>
                <w:szCs w:val="26"/>
              </w:rPr>
              <w:t xml:space="preserve"> впливу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15D95">
              <w:rPr>
                <w:rFonts w:ascii="Times New Roman" w:hAnsi="Times New Roman" w:cs="Times New Roman"/>
                <w:sz w:val="26"/>
                <w:szCs w:val="26"/>
              </w:rPr>
              <w:t>регуляторного</w:t>
            </w:r>
          </w:p>
          <w:p w:rsidR="00F377F2" w:rsidRDefault="00F377F2" w:rsidP="00BC0B8C">
            <w:pPr>
              <w:spacing w:after="0" w:line="240" w:lineRule="auto"/>
              <w:ind w:left="619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15D95">
              <w:rPr>
                <w:rFonts w:ascii="Times New Roman" w:hAnsi="Times New Roman" w:cs="Times New Roman"/>
                <w:sz w:val="26"/>
                <w:szCs w:val="26"/>
              </w:rPr>
              <w:t xml:space="preserve">акта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D95">
              <w:rPr>
                <w:rFonts w:ascii="Times New Roman" w:hAnsi="Times New Roman" w:cs="Times New Roman"/>
                <w:sz w:val="26"/>
                <w:szCs w:val="26"/>
              </w:rPr>
              <w:t xml:space="preserve">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є</w:t>
            </w:r>
            <w:r w:rsidRPr="00415D95">
              <w:rPr>
                <w:rFonts w:ascii="Times New Roman" w:hAnsi="Times New Roman" w:cs="Times New Roman"/>
                <w:sz w:val="26"/>
                <w:szCs w:val="26"/>
              </w:rPr>
              <w:t>кту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5D95">
              <w:rPr>
                <w:rFonts w:ascii="Times New Roman" w:hAnsi="Times New Roman" w:cs="Times New Roman"/>
                <w:sz w:val="26"/>
                <w:szCs w:val="26"/>
              </w:rPr>
              <w:t xml:space="preserve"> рішення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5D9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E01F8">
              <w:rPr>
                <w:rFonts w:ascii="Times New Roman" w:hAnsi="Times New Roman" w:cs="Times New Roman"/>
                <w:sz w:val="26"/>
                <w:szCs w:val="26"/>
              </w:rPr>
              <w:t xml:space="preserve">Про встановлення  розміру ставок  єдиного податку на 2021 рік на  території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Люблинецької</w:t>
            </w:r>
            <w:r w:rsidRPr="00DE01F8">
              <w:rPr>
                <w:rFonts w:ascii="Times New Roman" w:hAnsi="Times New Roman" w:cs="Times New Roman"/>
                <w:sz w:val="26"/>
                <w:szCs w:val="26"/>
              </w:rPr>
              <w:t xml:space="preserve">  селищної   ради</w:t>
            </w:r>
            <w:r w:rsidRPr="00415D9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377F2" w:rsidRDefault="00F377F2" w:rsidP="00BC0B8C">
            <w:pPr>
              <w:spacing w:after="0" w:line="240" w:lineRule="auto"/>
              <w:ind w:left="619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77F2" w:rsidRPr="00415D95" w:rsidRDefault="00F377F2" w:rsidP="00BC0B8C">
            <w:pPr>
              <w:spacing w:after="0" w:line="240" w:lineRule="auto"/>
              <w:ind w:left="619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77F2" w:rsidRDefault="00F377F2" w:rsidP="008932F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n177"/>
      <w:bookmarkEnd w:id="0"/>
      <w:r w:rsidRPr="008932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ВИТРАТИ </w:t>
      </w:r>
      <w:r w:rsidRPr="008932F0">
        <w:rPr>
          <w:rFonts w:ascii="Times New Roman" w:hAnsi="Times New Roman" w:cs="Times New Roman"/>
          <w:sz w:val="24"/>
          <w:szCs w:val="24"/>
        </w:rPr>
        <w:br/>
      </w:r>
      <w:r w:rsidRPr="008932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p w:rsidR="00F377F2" w:rsidRDefault="00F377F2" w:rsidP="008932F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499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66"/>
        <w:gridCol w:w="5566"/>
        <w:gridCol w:w="1853"/>
        <w:gridCol w:w="956"/>
      </w:tblGrid>
      <w:tr w:rsidR="00F377F2" w:rsidRPr="00DE01F8">
        <w:trPr>
          <w:jc w:val="center"/>
        </w:trPr>
        <w:tc>
          <w:tcPr>
            <w:tcW w:w="6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77F2" w:rsidRPr="008932F0" w:rsidRDefault="00F377F2" w:rsidP="008932F0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78"/>
            <w:bookmarkEnd w:id="1"/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7F2" w:rsidRPr="008932F0" w:rsidRDefault="00F377F2" w:rsidP="008932F0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7F2" w:rsidRPr="008932F0" w:rsidRDefault="00F377F2" w:rsidP="008932F0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За перший рік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За п’ять років</w:t>
            </w:r>
          </w:p>
        </w:tc>
      </w:tr>
      <w:tr w:rsidR="00F377F2" w:rsidRPr="00DE01F8">
        <w:trPr>
          <w:trHeight w:val="1261"/>
          <w:jc w:val="center"/>
        </w:trPr>
        <w:tc>
          <w:tcPr>
            <w:tcW w:w="65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F377F2" w:rsidRPr="00DE01F8">
        <w:trPr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Податки та збори (зміна розміру податків/зборів, виникнення необхідності у сплаті податків/зборів), гриве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F377F2" w:rsidRPr="00DE01F8">
        <w:trPr>
          <w:trHeight w:val="840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8932F0" w:rsidRDefault="00F377F2" w:rsidP="00B871C7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F377F2" w:rsidRPr="00DE01F8">
        <w:trPr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F2" w:rsidRPr="00DE01F8">
        <w:trPr>
          <w:trHeight w:val="1110"/>
          <w:jc w:val="center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F377F2" w:rsidRPr="00DE01F8">
        <w:trPr>
          <w:trHeight w:val="15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F2" w:rsidRPr="00DE01F8">
        <w:trPr>
          <w:trHeight w:val="1905"/>
          <w:jc w:val="center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F377F2" w:rsidRPr="00DE01F8">
        <w:trPr>
          <w:trHeight w:val="45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8932F0" w:rsidRDefault="00F377F2" w:rsidP="00B871C7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F2" w:rsidRPr="00DE01F8">
        <w:trPr>
          <w:jc w:val="center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F2" w:rsidRPr="00DE01F8">
        <w:trPr>
          <w:trHeight w:val="795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Витрати, пов’язані із наймом додаткового персоналу, гривень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F377F2" w:rsidRPr="00DE01F8">
        <w:trPr>
          <w:trHeight w:val="45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F2" w:rsidRPr="00DE01F8">
        <w:trPr>
          <w:jc w:val="center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Інше (уточнити), гривень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F377F2" w:rsidRPr="00DE01F8">
        <w:trPr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РАЗОМ (сума рядків: 1 + 2 + 3 + 4 + 5 + 6 + 7 + 8), гривень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8932F0" w:rsidRDefault="00F377F2" w:rsidP="000B031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F377F2" w:rsidRPr="00DE01F8">
        <w:trPr>
          <w:trHeight w:val="1095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F377F2" w:rsidRPr="00DE01F8">
        <w:trPr>
          <w:trHeight w:val="30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F2" w:rsidRPr="00DE01F8">
        <w:trPr>
          <w:jc w:val="center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2" w:rsidRPr="008932F0" w:rsidRDefault="00F377F2" w:rsidP="008932F0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2" w:rsidRPr="008932F0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2" w:rsidRDefault="00F377F2" w:rsidP="008932F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77F2" w:rsidRPr="008932F0" w:rsidRDefault="00F377F2" w:rsidP="000B031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-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2" w:rsidRDefault="00F377F2" w:rsidP="00893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77F2" w:rsidRDefault="00F377F2" w:rsidP="00893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77F2" w:rsidRDefault="00F377F2" w:rsidP="00893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377F2" w:rsidRPr="008932F0" w:rsidRDefault="00F377F2" w:rsidP="00893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377F2" w:rsidRPr="00231822" w:rsidRDefault="00F377F2" w:rsidP="00231822">
      <w:pPr>
        <w:spacing w:after="15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31822">
        <w:rPr>
          <w:rFonts w:ascii="Times New Roman" w:hAnsi="Times New Roman" w:cs="Times New Roman"/>
          <w:sz w:val="24"/>
          <w:szCs w:val="24"/>
        </w:rPr>
        <w:t>Розрахунок відповідних витрат на одного суб’єкта господарювання</w:t>
      </w:r>
    </w:p>
    <w:tbl>
      <w:tblPr>
        <w:tblW w:w="5000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29"/>
        <w:gridCol w:w="100"/>
        <w:gridCol w:w="1673"/>
        <w:gridCol w:w="1574"/>
        <w:gridCol w:w="98"/>
        <w:gridCol w:w="1673"/>
      </w:tblGrid>
      <w:tr w:rsidR="00F377F2" w:rsidRPr="00DE01F8">
        <w:tc>
          <w:tcPr>
            <w:tcW w:w="239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80"/>
            <w:bookmarkEnd w:id="2"/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Вид витрат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У перший рік</w:t>
            </w: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Періодичні (за рік)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Витрати за п’ять років</w:t>
            </w:r>
          </w:p>
        </w:tc>
      </w:tr>
      <w:tr w:rsidR="00F377F2" w:rsidRPr="00DE01F8">
        <w:trPr>
          <w:trHeight w:val="1245"/>
        </w:trPr>
        <w:tc>
          <w:tcPr>
            <w:tcW w:w="239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7F2" w:rsidRPr="00DE01F8">
        <w:trPr>
          <w:trHeight w:val="495"/>
        </w:trPr>
        <w:tc>
          <w:tcPr>
            <w:tcW w:w="23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F2" w:rsidRPr="00DE01F8">
        <w:tc>
          <w:tcPr>
            <w:tcW w:w="23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81"/>
            <w:bookmarkEnd w:id="3"/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Вид витрат</w:t>
            </w:r>
          </w:p>
        </w:tc>
        <w:tc>
          <w:tcPr>
            <w:tcW w:w="17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91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Витрати за п’ять років</w:t>
            </w:r>
          </w:p>
        </w:tc>
      </w:tr>
      <w:tr w:rsidR="00F377F2" w:rsidRPr="00DE01F8">
        <w:trPr>
          <w:trHeight w:val="1005"/>
        </w:trPr>
        <w:tc>
          <w:tcPr>
            <w:tcW w:w="23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735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7F2" w:rsidRPr="00DE01F8">
        <w:trPr>
          <w:trHeight w:val="975"/>
        </w:trPr>
        <w:tc>
          <w:tcPr>
            <w:tcW w:w="23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7F2" w:rsidRPr="00231822" w:rsidRDefault="00F377F2" w:rsidP="00231822">
      <w:pPr>
        <w:spacing w:after="150" w:line="240" w:lineRule="auto"/>
        <w:textAlignment w:val="baseline"/>
        <w:rPr>
          <w:rFonts w:ascii="Times New Roman" w:hAnsi="Times New Roman" w:cs="Times New Roman"/>
          <w:vanish/>
          <w:sz w:val="24"/>
          <w:szCs w:val="24"/>
        </w:rPr>
      </w:pPr>
      <w:bookmarkStart w:id="4" w:name="n182"/>
      <w:bookmarkEnd w:id="4"/>
    </w:p>
    <w:tbl>
      <w:tblPr>
        <w:tblW w:w="5023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0"/>
        <w:gridCol w:w="1779"/>
        <w:gridCol w:w="1779"/>
        <w:gridCol w:w="1680"/>
        <w:gridCol w:w="1483"/>
      </w:tblGrid>
      <w:tr w:rsidR="00F377F2" w:rsidRPr="00DE01F8">
        <w:trPr>
          <w:trHeight w:val="1324"/>
        </w:trPr>
        <w:tc>
          <w:tcPr>
            <w:tcW w:w="15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Вид витрат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Витрати на оплату штрафних санкцій за рік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Разом за рік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Витрати за п’ять років</w:t>
            </w:r>
          </w:p>
        </w:tc>
      </w:tr>
      <w:tr w:rsidR="00F377F2" w:rsidRPr="00DE01F8">
        <w:trPr>
          <w:trHeight w:val="1407"/>
        </w:trPr>
        <w:tc>
          <w:tcPr>
            <w:tcW w:w="153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пов’язані із веденням обліку, підготовкою та поданням звітності державним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органам (витрати часу персоналу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77F2" w:rsidRPr="00231822" w:rsidRDefault="00F377F2" w:rsidP="002318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5" w:name="n183"/>
      <w:bookmarkEnd w:id="5"/>
    </w:p>
    <w:tbl>
      <w:tblPr>
        <w:tblW w:w="5000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82"/>
        <w:gridCol w:w="1848"/>
        <w:gridCol w:w="421"/>
        <w:gridCol w:w="463"/>
        <w:gridCol w:w="1084"/>
        <w:gridCol w:w="293"/>
        <w:gridCol w:w="689"/>
        <w:gridCol w:w="590"/>
        <w:gridCol w:w="100"/>
        <w:gridCol w:w="1177"/>
      </w:tblGrid>
      <w:tr w:rsidR="00F377F2" w:rsidRPr="00DE01F8">
        <w:tc>
          <w:tcPr>
            <w:tcW w:w="154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184"/>
            <w:bookmarkEnd w:id="6"/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Вид витрат</w:t>
            </w:r>
          </w:p>
        </w:tc>
        <w:tc>
          <w:tcPr>
            <w:tcW w:w="11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95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77F2" w:rsidRPr="00231822" w:rsidRDefault="00F377F2" w:rsidP="00ED13C9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Разом за рік</w:t>
            </w:r>
          </w:p>
        </w:tc>
        <w:tc>
          <w:tcPr>
            <w:tcW w:w="66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Витрати за п’ять років</w:t>
            </w:r>
          </w:p>
        </w:tc>
      </w:tr>
      <w:tr w:rsidR="00F377F2" w:rsidRPr="00DE01F8">
        <w:trPr>
          <w:trHeight w:val="2160"/>
        </w:trPr>
        <w:tc>
          <w:tcPr>
            <w:tcW w:w="154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176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</w:t>
            </w:r>
          </w:p>
        </w:tc>
        <w:tc>
          <w:tcPr>
            <w:tcW w:w="954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663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  <w:tr w:rsidR="00F377F2" w:rsidRPr="00DE01F8">
        <w:trPr>
          <w:trHeight w:val="646"/>
        </w:trPr>
        <w:tc>
          <w:tcPr>
            <w:tcW w:w="15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F2" w:rsidRPr="00DE01F8">
        <w:trPr>
          <w:trHeight w:val="2340"/>
        </w:trPr>
        <w:tc>
          <w:tcPr>
            <w:tcW w:w="154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n185"/>
            <w:bookmarkStart w:id="8" w:name="n186"/>
            <w:bookmarkEnd w:id="7"/>
            <w:bookmarkEnd w:id="8"/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Вид витрат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0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6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Разом за рік (стартовий)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Витрати за п’ять років</w:t>
            </w:r>
          </w:p>
        </w:tc>
      </w:tr>
      <w:tr w:rsidR="00F377F2" w:rsidRPr="00DE01F8">
        <w:trPr>
          <w:trHeight w:val="3499"/>
        </w:trPr>
        <w:tc>
          <w:tcPr>
            <w:tcW w:w="1545" w:type="pc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020" w:type="pct"/>
            <w:gridSpan w:val="3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867" w:type="pct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</w:tr>
      <w:tr w:rsidR="00F377F2" w:rsidRPr="00DE01F8">
        <w:trPr>
          <w:trHeight w:val="616"/>
        </w:trPr>
        <w:tc>
          <w:tcPr>
            <w:tcW w:w="154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n187"/>
            <w:bookmarkEnd w:id="9"/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Вид витрат</w:t>
            </w:r>
          </w:p>
        </w:tc>
        <w:tc>
          <w:tcPr>
            <w:tcW w:w="14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За рік (стартовий)</w:t>
            </w:r>
          </w:p>
        </w:tc>
        <w:tc>
          <w:tcPr>
            <w:tcW w:w="10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Періодичні </w:t>
            </w:r>
            <w:r w:rsidRPr="00231822">
              <w:rPr>
                <w:rFonts w:ascii="Times New Roman" w:hAnsi="Times New Roman" w:cs="Times New Roman"/>
                <w:sz w:val="24"/>
                <w:szCs w:val="24"/>
              </w:rPr>
              <w:br/>
              <w:t>(за наступний рік)</w:t>
            </w:r>
          </w:p>
        </w:tc>
        <w:tc>
          <w:tcPr>
            <w:tcW w:w="9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Витрати за п’ять років</w:t>
            </w:r>
          </w:p>
        </w:tc>
      </w:tr>
      <w:tr w:rsidR="00F377F2" w:rsidRPr="00DE01F8">
        <w:trPr>
          <w:trHeight w:val="1201"/>
        </w:trPr>
        <w:tc>
          <w:tcPr>
            <w:tcW w:w="154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416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4B29">
              <w:rPr>
                <w:rFonts w:ascii="Times New Roman" w:hAnsi="Times New Roman" w:cs="Times New Roman"/>
                <w:sz w:val="24"/>
                <w:szCs w:val="24"/>
              </w:rPr>
              <w:t>Незначні витрати (друк та заповнення декларації на 4 аркушах)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1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77F2" w:rsidRDefault="00F377F2" w:rsidP="00231822">
      <w:pPr>
        <w:spacing w:after="150" w:line="240" w:lineRule="auto"/>
        <w:textAlignment w:val="baseline"/>
        <w:rPr>
          <w:rFonts w:ascii="Times New Roman" w:hAnsi="Times New Roman" w:cs="Times New Roman"/>
          <w:vanish/>
          <w:sz w:val="24"/>
          <w:szCs w:val="24"/>
        </w:rPr>
      </w:pPr>
      <w:bookmarkStart w:id="10" w:name="n188"/>
      <w:bookmarkEnd w:id="10"/>
    </w:p>
    <w:p w:rsidR="00F377F2" w:rsidRPr="00231822" w:rsidRDefault="00F377F2" w:rsidP="00231822">
      <w:pPr>
        <w:spacing w:after="150" w:line="240" w:lineRule="auto"/>
        <w:textAlignment w:val="baseline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4999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84"/>
        <w:gridCol w:w="1507"/>
        <w:gridCol w:w="3312"/>
        <w:gridCol w:w="1842"/>
      </w:tblGrid>
      <w:tr w:rsidR="00F377F2" w:rsidRPr="00DE01F8">
        <w:tc>
          <w:tcPr>
            <w:tcW w:w="15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Вид витрат</w:t>
            </w:r>
          </w:p>
        </w:tc>
        <w:tc>
          <w:tcPr>
            <w:tcW w:w="24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Витрати на оплату праці додатково найманого персоналу (за рік)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Витрати за </w:t>
            </w:r>
            <w:r w:rsidRPr="00231822">
              <w:rPr>
                <w:rFonts w:ascii="Times New Roman" w:hAnsi="Times New Roman" w:cs="Times New Roman"/>
                <w:sz w:val="24"/>
                <w:szCs w:val="24"/>
              </w:rPr>
              <w:br/>
              <w:t>п’ять років</w:t>
            </w:r>
          </w:p>
        </w:tc>
      </w:tr>
      <w:tr w:rsidR="00F377F2" w:rsidRPr="00DE01F8">
        <w:trPr>
          <w:trHeight w:val="810"/>
        </w:trPr>
        <w:tc>
          <w:tcPr>
            <w:tcW w:w="15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Витрати, пов’язані із наймом додаткового персоналу</w:t>
            </w:r>
          </w:p>
        </w:tc>
        <w:tc>
          <w:tcPr>
            <w:tcW w:w="249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7F2" w:rsidRPr="00DE01F8">
        <w:trPr>
          <w:trHeight w:val="70"/>
        </w:trPr>
        <w:tc>
          <w:tcPr>
            <w:tcW w:w="15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F2" w:rsidRPr="00231822" w:rsidRDefault="00F377F2" w:rsidP="007F4409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F2" w:rsidRPr="00DE01F8">
        <w:trPr>
          <w:gridBefore w:val="2"/>
          <w:wBefore w:w="2328" w:type="pct"/>
        </w:trPr>
        <w:tc>
          <w:tcPr>
            <w:tcW w:w="26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7F2" w:rsidRPr="0056170E" w:rsidRDefault="00F377F2" w:rsidP="007F440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n232"/>
            <w:bookmarkStart w:id="12" w:name="n231"/>
            <w:bookmarkStart w:id="13" w:name="n189"/>
            <w:bookmarkEnd w:id="11"/>
            <w:bookmarkEnd w:id="12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6170E">
              <w:rPr>
                <w:rFonts w:ascii="Times New Roman" w:hAnsi="Times New Roman" w:cs="Times New Roman"/>
                <w:sz w:val="26"/>
                <w:szCs w:val="26"/>
              </w:rPr>
              <w:t>Додаток 2 </w:t>
            </w:r>
            <w:r w:rsidRPr="0056170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56170E">
              <w:rPr>
                <w:rFonts w:ascii="Times New Roman" w:hAnsi="Times New Roman" w:cs="Times New Roman"/>
                <w:sz w:val="26"/>
                <w:szCs w:val="26"/>
              </w:rPr>
              <w:t xml:space="preserve">до Аналізу впливу регуляторного </w:t>
            </w:r>
          </w:p>
          <w:p w:rsidR="00F377F2" w:rsidRPr="0056170E" w:rsidRDefault="00F377F2" w:rsidP="00BC0B8C">
            <w:pPr>
              <w:spacing w:after="0" w:line="240" w:lineRule="auto"/>
              <w:ind w:left="619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6170E">
              <w:rPr>
                <w:rFonts w:ascii="Times New Roman" w:hAnsi="Times New Roman" w:cs="Times New Roman"/>
                <w:sz w:val="26"/>
                <w:szCs w:val="26"/>
              </w:rPr>
              <w:t>акта -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є</w:t>
            </w:r>
            <w:r w:rsidRPr="0056170E">
              <w:rPr>
                <w:rFonts w:ascii="Times New Roman" w:hAnsi="Times New Roman" w:cs="Times New Roman"/>
                <w:sz w:val="26"/>
                <w:szCs w:val="26"/>
              </w:rPr>
              <w:t>кту рішення «</w:t>
            </w:r>
            <w:r w:rsidRPr="00DE01F8">
              <w:rPr>
                <w:rFonts w:ascii="Times New Roman" w:hAnsi="Times New Roman" w:cs="Times New Roman"/>
                <w:sz w:val="26"/>
                <w:szCs w:val="26"/>
              </w:rPr>
              <w:t xml:space="preserve">Про встановлення розміру ставок єдиного податку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2021 рік </w:t>
            </w:r>
            <w:r w:rsidRPr="00DE01F8">
              <w:rPr>
                <w:rFonts w:ascii="Times New Roman" w:hAnsi="Times New Roman" w:cs="Times New Roman"/>
                <w:sz w:val="26"/>
                <w:szCs w:val="26"/>
              </w:rPr>
              <w:t xml:space="preserve">на території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Люблинецької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селищної  ради</w:t>
            </w:r>
            <w:r w:rsidRPr="0056170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377F2" w:rsidRPr="0056170E" w:rsidRDefault="00F377F2" w:rsidP="00BC0B8C">
            <w:pPr>
              <w:spacing w:after="0" w:line="240" w:lineRule="auto"/>
              <w:ind w:left="1187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77F2" w:rsidRPr="0056170E" w:rsidRDefault="00F377F2" w:rsidP="00BC0B8C">
            <w:pPr>
              <w:spacing w:after="0" w:line="240" w:lineRule="auto"/>
              <w:ind w:left="118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7F2" w:rsidRPr="00231822" w:rsidRDefault="00F377F2" w:rsidP="0023182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4" w:name="n190"/>
      <w:bookmarkEnd w:id="14"/>
      <w:r w:rsidRPr="00231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БЮДЖЕТНІ ВИТРАТИ </w:t>
      </w:r>
      <w:r w:rsidRPr="00231822">
        <w:rPr>
          <w:rFonts w:ascii="Times New Roman" w:hAnsi="Times New Roman" w:cs="Times New Roman"/>
          <w:sz w:val="24"/>
          <w:szCs w:val="24"/>
        </w:rPr>
        <w:br/>
      </w:r>
      <w:r w:rsidRPr="00231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адміністрування регулювання для суб’єктів великого і середнього підприємництва</w:t>
      </w:r>
    </w:p>
    <w:p w:rsidR="00F377F2" w:rsidRPr="00231822" w:rsidRDefault="00F377F2" w:rsidP="00231822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5" w:name="n191"/>
      <w:bookmarkStart w:id="16" w:name="n192"/>
      <w:bookmarkEnd w:id="15"/>
      <w:bookmarkEnd w:id="16"/>
      <w:r w:rsidRPr="00231822">
        <w:rPr>
          <w:rFonts w:ascii="Times New Roman" w:hAnsi="Times New Roman" w:cs="Times New Roman"/>
          <w:sz w:val="24"/>
          <w:szCs w:val="24"/>
        </w:rPr>
        <w:t>Державний орган, для якого здійснюється розрахунок адміністрування регулювання:</w:t>
      </w:r>
    </w:p>
    <w:p w:rsidR="00F377F2" w:rsidRDefault="00F377F2" w:rsidP="0023182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bookmarkStart w:id="17" w:name="n193"/>
      <w:bookmarkEnd w:id="17"/>
      <w:r>
        <w:rPr>
          <w:rFonts w:ascii="Times New Roman" w:hAnsi="Times New Roman" w:cs="Times New Roman"/>
          <w:sz w:val="24"/>
          <w:szCs w:val="24"/>
          <w:u w:val="single"/>
        </w:rPr>
        <w:t>Ковельське управління</w:t>
      </w:r>
      <w:r w:rsidRPr="0092303C">
        <w:rPr>
          <w:rFonts w:ascii="Times New Roman" w:hAnsi="Times New Roman" w:cs="Times New Roman"/>
          <w:sz w:val="24"/>
          <w:szCs w:val="24"/>
          <w:u w:val="single"/>
        </w:rPr>
        <w:t xml:space="preserve">  ГУ Д</w:t>
      </w:r>
      <w:r>
        <w:rPr>
          <w:rFonts w:ascii="Times New Roman" w:hAnsi="Times New Roman" w:cs="Times New Roman"/>
          <w:sz w:val="24"/>
          <w:szCs w:val="24"/>
          <w:u w:val="single"/>
        </w:rPr>
        <w:t>Ф</w:t>
      </w:r>
      <w:r w:rsidRPr="0092303C">
        <w:rPr>
          <w:rFonts w:ascii="Times New Roman" w:hAnsi="Times New Roman" w:cs="Times New Roman"/>
          <w:sz w:val="24"/>
          <w:szCs w:val="24"/>
          <w:u w:val="single"/>
        </w:rPr>
        <w:t xml:space="preserve">С у </w:t>
      </w:r>
      <w:r>
        <w:rPr>
          <w:rFonts w:ascii="Times New Roman" w:hAnsi="Times New Roman" w:cs="Times New Roman"/>
          <w:sz w:val="24"/>
          <w:szCs w:val="24"/>
          <w:u w:val="single"/>
        </w:rPr>
        <w:t>Волинській</w:t>
      </w:r>
      <w:r w:rsidRPr="0092303C">
        <w:rPr>
          <w:rFonts w:ascii="Times New Roman" w:hAnsi="Times New Roman" w:cs="Times New Roman"/>
          <w:sz w:val="24"/>
          <w:szCs w:val="24"/>
          <w:u w:val="single"/>
        </w:rPr>
        <w:t xml:space="preserve"> області</w:t>
      </w:r>
      <w:r w:rsidRPr="00231822">
        <w:rPr>
          <w:rFonts w:ascii="Times New Roman" w:hAnsi="Times New Roman" w:cs="Times New Roman"/>
          <w:sz w:val="24"/>
          <w:szCs w:val="24"/>
        </w:rPr>
        <w:br/>
      </w:r>
      <w:r w:rsidRPr="00231822">
        <w:rPr>
          <w:rFonts w:ascii="Times New Roman" w:hAnsi="Times New Roman" w:cs="Times New Roman"/>
          <w:color w:val="000000"/>
          <w:sz w:val="16"/>
          <w:szCs w:val="16"/>
        </w:rPr>
        <w:t>(назва державного органу)</w:t>
      </w:r>
    </w:p>
    <w:p w:rsidR="00F377F2" w:rsidRPr="00231822" w:rsidRDefault="00F377F2" w:rsidP="0023182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03"/>
        <w:gridCol w:w="1102"/>
        <w:gridCol w:w="1443"/>
        <w:gridCol w:w="1250"/>
        <w:gridCol w:w="2055"/>
        <w:gridCol w:w="1694"/>
      </w:tblGrid>
      <w:tr w:rsidR="00F377F2" w:rsidRPr="00DE01F8">
        <w:trPr>
          <w:jc w:val="center"/>
        </w:trPr>
        <w:tc>
          <w:tcPr>
            <w:tcW w:w="10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n194"/>
            <w:bookmarkEnd w:id="18"/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Процедура регулювання суб’єктів великого і середнього підприємництва (розрахунок на одного типового суб’єкта господарювання)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Планові витрати часу на процедуру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Витрати на адміністрування регулювання* (за рік), гривень</w:t>
            </w:r>
          </w:p>
        </w:tc>
      </w:tr>
      <w:tr w:rsidR="00F377F2" w:rsidRPr="00DE01F8">
        <w:trPr>
          <w:jc w:val="center"/>
        </w:trPr>
        <w:tc>
          <w:tcPr>
            <w:tcW w:w="109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0B031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0B031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0B031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0B031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0B031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</w:tr>
      <w:tr w:rsidR="00F377F2" w:rsidRPr="00DE01F8">
        <w:trPr>
          <w:trHeight w:val="2175"/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F377F2" w:rsidRPr="00DE01F8">
        <w:trPr>
          <w:trHeight w:val="45"/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F2" w:rsidRPr="00DE01F8">
        <w:trPr>
          <w:trHeight w:val="316"/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камеральні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1A2DB5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1A2DB5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1A2DB5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1A2DB5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1A2DB5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F377F2" w:rsidRPr="00DE01F8">
        <w:trPr>
          <w:trHeight w:val="456"/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виїздні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1A2DB5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1A2DB5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1A2DB5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1A2DB5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1A2DB5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F377F2" w:rsidRPr="00DE01F8">
        <w:trPr>
          <w:trHeight w:val="15"/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F2" w:rsidRPr="00DE01F8">
        <w:trPr>
          <w:trHeight w:val="1276"/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1A2DB5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1A2DB5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377F2" w:rsidRPr="00231822" w:rsidRDefault="00F377F2" w:rsidP="001A2DB5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1A2DB5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1A2DB5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</w:t>
            </w:r>
          </w:p>
        </w:tc>
      </w:tr>
      <w:tr w:rsidR="00F377F2" w:rsidRPr="00DE01F8">
        <w:trPr>
          <w:trHeight w:val="15"/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F2" w:rsidRPr="00DE01F8">
        <w:trPr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77F2" w:rsidRPr="00231822" w:rsidRDefault="00F377F2" w:rsidP="001A2DB5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1A2DB5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1A2DB5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1A2DB5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1A2DB5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F377F2" w:rsidRPr="00DE01F8">
        <w:trPr>
          <w:trHeight w:val="420"/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F377F2" w:rsidRPr="00DE01F8">
        <w:trPr>
          <w:trHeight w:val="15"/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F2" w:rsidRPr="00DE01F8">
        <w:trPr>
          <w:trHeight w:val="1395"/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6. Підготовка звітності за результатами регулювання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1A2DB5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1A2DB5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1A2DB5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1A2DB5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</w:tr>
      <w:tr w:rsidR="00F377F2" w:rsidRPr="00DE01F8">
        <w:trPr>
          <w:trHeight w:val="15"/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F2" w:rsidRPr="00DE01F8">
        <w:trPr>
          <w:trHeight w:val="1365"/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7. Інші адміністративні процедури (уточнити):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  <w:tr w:rsidR="00F377F2" w:rsidRPr="00DE01F8">
        <w:trPr>
          <w:trHeight w:val="45"/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F2" w:rsidRPr="00DE01F8">
        <w:trPr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Разом за рік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C213C9" w:rsidRDefault="00F377F2" w:rsidP="00C213C9">
            <w:pPr>
              <w:spacing w:before="150" w:after="15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213C9">
              <w:rPr>
                <w:rFonts w:ascii="Times New Roman" w:hAnsi="Times New Roman" w:cs="Times New Roman"/>
                <w:sz w:val="24"/>
                <w:szCs w:val="24"/>
              </w:rPr>
              <w:t xml:space="preserve">    Х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F377F2" w:rsidRPr="00DE01F8">
        <w:trPr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Сумарно за п’ять років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77F2" w:rsidRDefault="00F377F2" w:rsidP="002318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bookmarkStart w:id="19" w:name="n195"/>
      <w:bookmarkEnd w:id="19"/>
      <w:r w:rsidRPr="00231822"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Pr="00231822">
        <w:rPr>
          <w:rFonts w:ascii="Times New Roman" w:hAnsi="Times New Roman" w:cs="Times New Roman"/>
          <w:sz w:val="24"/>
          <w:szCs w:val="24"/>
        </w:rPr>
        <w:t> </w:t>
      </w:r>
      <w:r w:rsidRPr="00231822">
        <w:rPr>
          <w:rFonts w:ascii="Times New Roman" w:hAnsi="Times New Roman" w:cs="Times New Roman"/>
          <w:sz w:val="24"/>
          <w:szCs w:val="24"/>
        </w:rPr>
        <w:br/>
      </w:r>
      <w:r w:rsidRPr="00231822">
        <w:rPr>
          <w:rFonts w:ascii="Times New Roman" w:hAnsi="Times New Roman" w:cs="Times New Roman"/>
          <w:color w:val="000000"/>
          <w:sz w:val="20"/>
          <w:szCs w:val="20"/>
        </w:rPr>
        <w:t xml:space="preserve">* Вартість витрат, пов’язаних з адмініструванням процесу регулювання державними органами, визначається </w:t>
      </w:r>
      <w:r>
        <w:rPr>
          <w:rFonts w:ascii="Times New Roman" w:hAnsi="Times New Roman" w:cs="Times New Roman"/>
          <w:color w:val="000000"/>
          <w:sz w:val="20"/>
          <w:szCs w:val="20"/>
        </w:rPr>
        <w:t>шля</w:t>
      </w:r>
      <w:r w:rsidRPr="00231822">
        <w:rPr>
          <w:rFonts w:ascii="Times New Roman" w:hAnsi="Times New Roman" w:cs="Times New Roman"/>
          <w:color w:val="000000"/>
          <w:sz w:val="20"/>
          <w:szCs w:val="20"/>
        </w:rPr>
        <w:t>яхом множення фактичних витрат часу персоналу на заробітну плату спеціаліста відповідної кваліфікації та на кількість суб’єктів, що підпадають під дію процедури регулювання, та на кількість процедур за рік.</w:t>
      </w:r>
    </w:p>
    <w:p w:rsidR="00F377F2" w:rsidRPr="00231822" w:rsidRDefault="00F377F2" w:rsidP="002318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74"/>
        <w:gridCol w:w="2396"/>
        <w:gridCol w:w="2242"/>
        <w:gridCol w:w="2535"/>
      </w:tblGrid>
      <w:tr w:rsidR="00F377F2" w:rsidRPr="00DE01F8">
        <w:tc>
          <w:tcPr>
            <w:tcW w:w="2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n196"/>
            <w:bookmarkStart w:id="21" w:name="n197"/>
            <w:bookmarkEnd w:id="20"/>
            <w:bookmarkEnd w:id="21"/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Назва державного органу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Витрати на адміністрування регулювання за рік, гривень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Сумарні витрати на адміністрування регулювання за </w:t>
            </w:r>
            <w:r w:rsidRPr="00231822">
              <w:rPr>
                <w:rFonts w:ascii="Times New Roman" w:hAnsi="Times New Roman" w:cs="Times New Roman"/>
                <w:sz w:val="24"/>
                <w:szCs w:val="24"/>
              </w:rPr>
              <w:br/>
              <w:t>п’ять років, гривень</w:t>
            </w:r>
          </w:p>
        </w:tc>
      </w:tr>
      <w:tr w:rsidR="00F377F2" w:rsidRPr="00DE01F8">
        <w:tc>
          <w:tcPr>
            <w:tcW w:w="2474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F2" w:rsidRPr="00DE01F8"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F2" w:rsidRPr="00DE01F8"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F2" w:rsidRPr="00DE01F8">
        <w:trPr>
          <w:trHeight w:val="1857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Сумарно бюджетні витрати на адміністрування регулювання суб’єктів великого і середнього підприємництва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136547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Default="00F377F2" w:rsidP="00136547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136547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77F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77F2" w:rsidRDefault="00F377F2" w:rsidP="007F4409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n229"/>
      <w:bookmarkEnd w:id="22"/>
    </w:p>
    <w:p w:rsidR="00F377F2" w:rsidRPr="0029141C" w:rsidRDefault="00F377F2" w:rsidP="007F4409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зв</w:t>
      </w:r>
      <w:r w:rsidRPr="0029141C"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язку з відсутністю суб’</w:t>
      </w:r>
      <w:r w:rsidRPr="0029141C">
        <w:rPr>
          <w:rFonts w:ascii="Times New Roman" w:hAnsi="Times New Roman" w:cs="Times New Roman"/>
          <w:color w:val="000000"/>
          <w:sz w:val="24"/>
          <w:szCs w:val="24"/>
        </w:rPr>
        <w:t>єктів господарювання великого та середнього підприємництва</w:t>
      </w:r>
      <w:r>
        <w:rPr>
          <w:rFonts w:ascii="Times New Roman" w:hAnsi="Times New Roman" w:cs="Times New Roman"/>
          <w:color w:val="000000"/>
          <w:sz w:val="24"/>
          <w:szCs w:val="24"/>
        </w:rPr>
        <w:t>, що підпадають під дію регуляторного акту, витрати на одного суб</w:t>
      </w:r>
      <w:r w:rsidRPr="0029141C"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єкта господарювання великого і середнього підприємництва, які виникають внаслідок дії регуляторного акта згідно Додатків 1,2 до Методики проведення аналізу впливу регуляторного акта не розраховувалися.</w:t>
      </w:r>
      <w:r w:rsidRPr="00291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77F2" w:rsidRDefault="00F377F2" w:rsidP="00231822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377F2" w:rsidRDefault="00F377F2" w:rsidP="00231822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377F2" w:rsidRDefault="00F377F2" w:rsidP="00231822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377F2" w:rsidRDefault="00F377F2" w:rsidP="00231822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377F2" w:rsidRDefault="00F377F2" w:rsidP="007F44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77F2" w:rsidRDefault="00F377F2" w:rsidP="007F44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77F2" w:rsidRDefault="00F377F2" w:rsidP="007F44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77F2" w:rsidRDefault="00F377F2" w:rsidP="007F44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77F2" w:rsidRDefault="00F377F2" w:rsidP="007F44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77F2" w:rsidRDefault="00F377F2" w:rsidP="007F44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77F2" w:rsidRDefault="00F377F2" w:rsidP="007F44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77F2" w:rsidRDefault="00F377F2" w:rsidP="007F44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77F2" w:rsidRDefault="00F377F2" w:rsidP="007F44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77F2" w:rsidRDefault="00F377F2" w:rsidP="007F44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77F2" w:rsidRDefault="00F377F2" w:rsidP="007F44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77F2" w:rsidRDefault="00F377F2" w:rsidP="007F44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77F2" w:rsidRDefault="00F377F2" w:rsidP="007F44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77F2" w:rsidRDefault="00F377F2" w:rsidP="007F44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77F2" w:rsidRDefault="00F377F2" w:rsidP="007F44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77F2" w:rsidRDefault="00F377F2" w:rsidP="007F44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77F2" w:rsidRDefault="00F377F2" w:rsidP="007F44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77F2" w:rsidRDefault="00F377F2" w:rsidP="007F44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77F2" w:rsidRDefault="00F377F2" w:rsidP="007F44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77F2" w:rsidRDefault="00F377F2" w:rsidP="007F44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77F2" w:rsidRDefault="00F377F2" w:rsidP="007F44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77F2" w:rsidRDefault="00F377F2" w:rsidP="007F44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77F2" w:rsidRPr="00D078AF" w:rsidRDefault="00F377F2" w:rsidP="007F44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D078AF">
        <w:rPr>
          <w:rFonts w:ascii="Times New Roman" w:hAnsi="Times New Roman" w:cs="Times New Roman"/>
          <w:b/>
          <w:bCs/>
          <w:sz w:val="24"/>
          <w:szCs w:val="24"/>
        </w:rPr>
        <w:t>Додаток № 3</w:t>
      </w:r>
    </w:p>
    <w:p w:rsidR="00F377F2" w:rsidRPr="00D078AF" w:rsidRDefault="00F377F2" w:rsidP="007F44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078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до Аналізу впливу регуляторного акта – </w:t>
      </w:r>
    </w:p>
    <w:p w:rsidR="00F377F2" w:rsidRPr="00D078AF" w:rsidRDefault="00F377F2" w:rsidP="007F44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078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проекту рішення «Про встановлення</w:t>
      </w:r>
    </w:p>
    <w:p w:rsidR="00F377F2" w:rsidRPr="00A07E90" w:rsidRDefault="00F377F2" w:rsidP="007F44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78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Pr="00A07E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розміру </w:t>
      </w:r>
      <w:r w:rsidRPr="00D078AF">
        <w:rPr>
          <w:rFonts w:ascii="Times New Roman" w:hAnsi="Times New Roman" w:cs="Times New Roman"/>
          <w:b/>
          <w:bCs/>
          <w:sz w:val="24"/>
          <w:szCs w:val="24"/>
        </w:rPr>
        <w:t xml:space="preserve">ставок єдиного податку на 2021 </w:t>
      </w:r>
      <w:r w:rsidRPr="00A07E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F377F2" w:rsidRDefault="00F377F2" w:rsidP="007F44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07E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A07E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078AF">
        <w:rPr>
          <w:rFonts w:ascii="Times New Roman" w:hAnsi="Times New Roman" w:cs="Times New Roman"/>
          <w:b/>
          <w:bCs/>
          <w:sz w:val="24"/>
          <w:szCs w:val="24"/>
        </w:rPr>
        <w:t>рік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Pr="00A07E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території Люблинецької </w:t>
      </w:r>
    </w:p>
    <w:p w:rsidR="00F377F2" w:rsidRPr="00A07E90" w:rsidRDefault="00F377F2" w:rsidP="007F44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селищної ради </w:t>
      </w:r>
      <w:r w:rsidRPr="00D078A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377F2" w:rsidRPr="00A07E90" w:rsidRDefault="00F377F2" w:rsidP="007F44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F377F2" w:rsidRDefault="00F377F2" w:rsidP="0023182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3" w:name="n228"/>
      <w:bookmarkStart w:id="24" w:name="n198"/>
      <w:bookmarkStart w:id="25" w:name="n199"/>
      <w:bookmarkEnd w:id="23"/>
      <w:bookmarkEnd w:id="24"/>
      <w:bookmarkEnd w:id="25"/>
      <w:r w:rsidRPr="00231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ТЕСТ </w:t>
      </w:r>
      <w:r w:rsidRPr="00231822">
        <w:rPr>
          <w:rFonts w:ascii="Times New Roman" w:hAnsi="Times New Roman" w:cs="Times New Roman"/>
          <w:sz w:val="24"/>
          <w:szCs w:val="24"/>
        </w:rPr>
        <w:br/>
      </w:r>
      <w:r w:rsidRPr="00231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малого підприємництва (М-Тест)</w:t>
      </w:r>
    </w:p>
    <w:p w:rsidR="00F377F2" w:rsidRPr="00231822" w:rsidRDefault="00F377F2" w:rsidP="0023182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77F2" w:rsidRPr="00231822" w:rsidRDefault="00F377F2" w:rsidP="00231822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6" w:name="n200"/>
      <w:bookmarkEnd w:id="26"/>
      <w:r w:rsidRPr="00231822">
        <w:rPr>
          <w:rFonts w:ascii="Times New Roman" w:hAnsi="Times New Roman" w:cs="Times New Roman"/>
          <w:sz w:val="24"/>
          <w:szCs w:val="24"/>
        </w:rPr>
        <w:t>1. Консультації з представниками мікро- та малого підприємництва щодо оцінки впливу регулювання</w:t>
      </w:r>
    </w:p>
    <w:p w:rsidR="00F377F2" w:rsidRDefault="00F377F2" w:rsidP="0056170E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7" w:name="n201"/>
      <w:bookmarkEnd w:id="27"/>
      <w:r w:rsidRPr="00231822">
        <w:rPr>
          <w:rFonts w:ascii="Times New Roman" w:hAnsi="Times New Roman" w:cs="Times New Roman"/>
          <w:sz w:val="24"/>
          <w:szCs w:val="24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“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3182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квітня</w:t>
      </w:r>
      <w:r w:rsidRPr="0023182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 року по “10</w:t>
      </w:r>
      <w:r w:rsidRPr="0023182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травня </w:t>
      </w:r>
      <w:r w:rsidRPr="0023182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31822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оку</w:t>
      </w:r>
    </w:p>
    <w:p w:rsidR="00F377F2" w:rsidRPr="00231822" w:rsidRDefault="00F377F2" w:rsidP="00231822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22"/>
        <w:gridCol w:w="3828"/>
        <w:gridCol w:w="1557"/>
        <w:gridCol w:w="2840"/>
      </w:tblGrid>
      <w:tr w:rsidR="00F377F2" w:rsidRPr="00DE01F8">
        <w:trPr>
          <w:trHeight w:val="2115"/>
          <w:jc w:val="center"/>
        </w:trPr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n202"/>
            <w:bookmarkEnd w:id="28"/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Кількість учасників консультацій, осіб</w:t>
            </w:r>
          </w:p>
        </w:tc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Основні результати консультацій (опис)</w:t>
            </w:r>
          </w:p>
        </w:tc>
      </w:tr>
      <w:tr w:rsidR="00F377F2" w:rsidRPr="00DE01F8">
        <w:trPr>
          <w:trHeight w:val="1185"/>
          <w:jc w:val="center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377F2" w:rsidRPr="007914D5" w:rsidRDefault="00F377F2" w:rsidP="00BC0B8C">
            <w:pPr>
              <w:pStyle w:val="BodyTex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77F2" w:rsidRPr="007914D5" w:rsidRDefault="00F377F2" w:rsidP="00BC0B8C">
            <w:pPr>
              <w:pStyle w:val="BodyText"/>
              <w:spacing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4D5">
              <w:rPr>
                <w:rFonts w:ascii="Times New Roman" w:hAnsi="Times New Roman" w:cs="Times New Roman"/>
                <w:sz w:val="24"/>
                <w:szCs w:val="24"/>
              </w:rPr>
              <w:t>Робочі наради та зустрічі (опитування)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77F2" w:rsidRPr="007914D5" w:rsidRDefault="00F377F2" w:rsidP="00B34008">
            <w:pPr>
              <w:pStyle w:val="BodyText"/>
              <w:spacing w:line="276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7914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377F2" w:rsidRPr="007914D5" w:rsidRDefault="00F377F2" w:rsidP="00C97399">
            <w:pPr>
              <w:pStyle w:val="BodyText"/>
              <w:spacing w:line="3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4D5">
              <w:rPr>
                <w:rFonts w:ascii="Times New Roman" w:hAnsi="Times New Roman" w:cs="Times New Roman"/>
                <w:sz w:val="24"/>
                <w:szCs w:val="24"/>
              </w:rPr>
              <w:t>Обговорено та запропоновано залишити розміри  ставок єдиного податку на 2021 рік  на рівні 2020 року</w:t>
            </w:r>
          </w:p>
        </w:tc>
      </w:tr>
    </w:tbl>
    <w:p w:rsidR="00F377F2" w:rsidRDefault="00F377F2" w:rsidP="003B1E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9" w:name="n203"/>
      <w:bookmarkEnd w:id="29"/>
    </w:p>
    <w:p w:rsidR="00F377F2" w:rsidRPr="00231822" w:rsidRDefault="00F377F2" w:rsidP="00231822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1822">
        <w:rPr>
          <w:rFonts w:ascii="Times New Roman" w:hAnsi="Times New Roman" w:cs="Times New Roman"/>
          <w:sz w:val="24"/>
          <w:szCs w:val="24"/>
        </w:rPr>
        <w:t>2. Вимірювання впливу регулювання на суб’єктів малого підприємництва (мікро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822">
        <w:rPr>
          <w:rFonts w:ascii="Times New Roman" w:hAnsi="Times New Roman" w:cs="Times New Roman"/>
          <w:sz w:val="24"/>
          <w:szCs w:val="24"/>
        </w:rPr>
        <w:t>- та малі):</w:t>
      </w:r>
    </w:p>
    <w:p w:rsidR="00F377F2" w:rsidRPr="00231822" w:rsidRDefault="00F377F2" w:rsidP="00957837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30" w:name="n204"/>
      <w:bookmarkEnd w:id="30"/>
      <w:r w:rsidRPr="00231822">
        <w:rPr>
          <w:rFonts w:ascii="Times New Roman" w:hAnsi="Times New Roman" w:cs="Times New Roman"/>
          <w:sz w:val="24"/>
          <w:szCs w:val="24"/>
        </w:rPr>
        <w:t xml:space="preserve">кількість суб’єктів малого підприємництва, на яких поширюється регулювання: </w:t>
      </w:r>
      <w:r>
        <w:rPr>
          <w:rFonts w:ascii="Times New Roman" w:hAnsi="Times New Roman" w:cs="Times New Roman"/>
          <w:sz w:val="24"/>
          <w:szCs w:val="24"/>
        </w:rPr>
        <w:t>170 (одиниць)</w:t>
      </w:r>
      <w:r w:rsidRPr="00231822">
        <w:rPr>
          <w:rFonts w:ascii="Times New Roman" w:hAnsi="Times New Roman" w:cs="Times New Roman"/>
          <w:sz w:val="24"/>
          <w:szCs w:val="24"/>
        </w:rPr>
        <w:t>;</w:t>
      </w:r>
    </w:p>
    <w:p w:rsidR="00F377F2" w:rsidRDefault="00F377F2" w:rsidP="00957837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31" w:name="n205"/>
      <w:bookmarkEnd w:id="31"/>
      <w:r w:rsidRPr="00231822">
        <w:rPr>
          <w:rFonts w:ascii="Times New Roman" w:hAnsi="Times New Roman" w:cs="Times New Roman"/>
          <w:sz w:val="24"/>
          <w:szCs w:val="24"/>
        </w:rPr>
        <w:t xml:space="preserve">питома вага суб’єктів малого підприємництва у загальній кількості суб’єктів господарювання, на яких проблема справляє вплив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231822">
        <w:rPr>
          <w:rFonts w:ascii="Times New Roman" w:hAnsi="Times New Roman" w:cs="Times New Roman"/>
          <w:sz w:val="24"/>
          <w:szCs w:val="24"/>
        </w:rPr>
        <w:t xml:space="preserve"> (відсотків) (</w:t>
      </w:r>
      <w:r w:rsidRPr="00711501">
        <w:rPr>
          <w:rFonts w:ascii="Times New Roman" w:hAnsi="Times New Roman" w:cs="Times New Roman"/>
          <w:sz w:val="24"/>
          <w:szCs w:val="24"/>
        </w:rPr>
        <w:t>відповідно до таблиці “Оцінка впливу на сферу інтересів суб’єктів господарювання” додатка 1 до Методики проведення аналізу впливу регуляторного акта).</w:t>
      </w:r>
    </w:p>
    <w:p w:rsidR="00F377F2" w:rsidRPr="00231822" w:rsidRDefault="00F377F2" w:rsidP="00231822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77F2" w:rsidRPr="00231822" w:rsidRDefault="00F377F2" w:rsidP="00231822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32" w:name="n206"/>
      <w:bookmarkEnd w:id="32"/>
      <w:r w:rsidRPr="00231822">
        <w:rPr>
          <w:rFonts w:ascii="Times New Roman" w:hAnsi="Times New Roman" w:cs="Times New Roman"/>
          <w:sz w:val="24"/>
          <w:szCs w:val="24"/>
        </w:rPr>
        <w:t>3. Розрахунок витрат суб’єктів малого підприємництва на виконання вимог регулювання</w:t>
      </w:r>
    </w:p>
    <w:tbl>
      <w:tblPr>
        <w:tblW w:w="5010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66"/>
        <w:gridCol w:w="3530"/>
        <w:gridCol w:w="25"/>
        <w:gridCol w:w="222"/>
        <w:gridCol w:w="1145"/>
        <w:gridCol w:w="1103"/>
        <w:gridCol w:w="237"/>
        <w:gridCol w:w="452"/>
        <w:gridCol w:w="477"/>
        <w:gridCol w:w="9"/>
        <w:gridCol w:w="137"/>
        <w:gridCol w:w="1063"/>
      </w:tblGrid>
      <w:tr w:rsidR="00F377F2" w:rsidRPr="00DE01F8">
        <w:trPr>
          <w:trHeight w:val="15"/>
        </w:trPr>
        <w:tc>
          <w:tcPr>
            <w:tcW w:w="6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77F2" w:rsidRPr="00231822" w:rsidRDefault="00F377F2" w:rsidP="00231822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n207"/>
            <w:bookmarkEnd w:id="33"/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97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7F2" w:rsidRPr="00231822" w:rsidRDefault="00F377F2" w:rsidP="00231822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Найменування оцінки</w:t>
            </w:r>
          </w:p>
        </w:tc>
        <w:tc>
          <w:tcPr>
            <w:tcW w:w="10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7F2" w:rsidRPr="00231822" w:rsidRDefault="00F377F2" w:rsidP="00231822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У перший рік (стартовий рік впровадження регулювання)</w:t>
            </w:r>
          </w:p>
        </w:tc>
        <w:tc>
          <w:tcPr>
            <w:tcW w:w="6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Періодичні (за наступний рік)</w:t>
            </w:r>
          </w:p>
        </w:tc>
        <w:tc>
          <w:tcPr>
            <w:tcW w:w="70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Витрати за</w:t>
            </w:r>
            <w:r w:rsidRPr="00231822">
              <w:rPr>
                <w:rFonts w:ascii="Times New Roman" w:hAnsi="Times New Roman" w:cs="Times New Roman"/>
                <w:sz w:val="24"/>
                <w:szCs w:val="24"/>
              </w:rPr>
              <w:br/>
              <w:t>п’ять років</w:t>
            </w:r>
          </w:p>
        </w:tc>
      </w:tr>
      <w:tr w:rsidR="00F377F2" w:rsidRPr="00DE01F8">
        <w:trPr>
          <w:trHeight w:val="556"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F377F2" w:rsidRPr="00DE01F8">
        <w:trPr>
          <w:trHeight w:val="1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77F2" w:rsidRPr="00231822" w:rsidRDefault="00F377F2" w:rsidP="00231822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Придбання необхідного обладнання (пристроїв, машин, механізмів)</w:t>
            </w:r>
          </w:p>
          <w:p w:rsidR="00F377F2" w:rsidRPr="00231822" w:rsidRDefault="00F377F2" w:rsidP="002318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Формула:</w:t>
            </w:r>
          </w:p>
          <w:p w:rsidR="00F377F2" w:rsidRPr="00231822" w:rsidRDefault="00F377F2" w:rsidP="00231822">
            <w:pPr>
              <w:spacing w:after="0" w:line="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кількість необхідних одиниць обладнання Х вартість одиниці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377F2" w:rsidRPr="00E15922" w:rsidRDefault="00F377F2" w:rsidP="00E159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0,0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Default="00F377F2" w:rsidP="00E15922">
            <w:pPr>
              <w:spacing w:before="150" w:after="15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E15922" w:rsidRDefault="00F377F2" w:rsidP="00E15922">
            <w:pPr>
              <w:spacing w:before="150" w:after="15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E159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0,0</w:t>
            </w:r>
          </w:p>
        </w:tc>
      </w:tr>
      <w:tr w:rsidR="00F377F2" w:rsidRPr="00DE01F8">
        <w:trPr>
          <w:trHeight w:val="81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Pr="00231822" w:rsidRDefault="00F377F2" w:rsidP="00231822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:rsidR="00F377F2" w:rsidRPr="00231822" w:rsidRDefault="00F377F2" w:rsidP="002318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Формула:</w:t>
            </w:r>
          </w:p>
          <w:p w:rsidR="00F377F2" w:rsidRPr="00231822" w:rsidRDefault="00F377F2" w:rsidP="00231822">
            <w:pPr>
              <w:spacing w:after="0" w:line="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процедур обліку за рік) Х кількість необхідних одиниць обладнання одному суб’єкту малого підприємництва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E159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E159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0,0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E159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0,0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0,0</w:t>
            </w:r>
          </w:p>
          <w:p w:rsidR="00F377F2" w:rsidRPr="00E159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F2" w:rsidRPr="00DE01F8">
        <w:trPr>
          <w:trHeight w:val="1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Pr="00231822" w:rsidRDefault="00F377F2" w:rsidP="00231822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Процедури експлуатації обладнання (експлуатаційні витрати - витратні матеріали)</w:t>
            </w:r>
          </w:p>
          <w:p w:rsidR="00F377F2" w:rsidRPr="00231822" w:rsidRDefault="00F377F2" w:rsidP="002318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Формула:</w:t>
            </w:r>
          </w:p>
          <w:p w:rsidR="00F377F2" w:rsidRPr="00231822" w:rsidRDefault="00F377F2" w:rsidP="00231822">
            <w:pPr>
              <w:spacing w:after="0" w:line="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оцінка витрат на експлуатацію обладнання (витратні матеріали та ресурси на одиницю обладнання на рік) Х кількість необхідних одиниць обладнання одному суб’єкту малого підприємництва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E159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0,0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0,0</w:t>
            </w:r>
          </w:p>
          <w:p w:rsidR="00F377F2" w:rsidRPr="00E159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E159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0,0</w:t>
            </w:r>
          </w:p>
        </w:tc>
      </w:tr>
      <w:tr w:rsidR="00F377F2" w:rsidRPr="00DE01F8">
        <w:trPr>
          <w:trHeight w:val="358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Pr="00231822" w:rsidRDefault="00F377F2" w:rsidP="00231822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Процедури обслуговування обладнання (технічне обслуговування)</w:t>
            </w:r>
          </w:p>
          <w:p w:rsidR="00F377F2" w:rsidRPr="00231822" w:rsidRDefault="00F377F2" w:rsidP="002318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Формула:</w:t>
            </w:r>
          </w:p>
          <w:p w:rsidR="00F377F2" w:rsidRPr="00231822" w:rsidRDefault="00F377F2" w:rsidP="00231822">
            <w:pPr>
              <w:spacing w:after="0" w:line="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оцінка вартості процедури обслуговування обладнання (на одиницю обладнання) Х  кількість процедур  технічного обслуговування на рік на одиницю обладнання Х  кількість необхідних одиниць обладнання одному суб’єкту малого підприємництва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0,0</w:t>
            </w:r>
          </w:p>
          <w:p w:rsidR="00F377F2" w:rsidRPr="00E159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E159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0,0</w:t>
            </w:r>
          </w:p>
          <w:p w:rsidR="00F377F2" w:rsidRPr="00E159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F2" w:rsidRPr="00DE01F8">
        <w:trPr>
          <w:trHeight w:val="12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77F2" w:rsidRPr="00231822" w:rsidRDefault="00F377F2" w:rsidP="00231822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after="0" w:line="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77F2" w:rsidRPr="00DE01F8">
        <w:trPr>
          <w:trHeight w:val="9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Pr="00231822" w:rsidRDefault="00F377F2" w:rsidP="00231822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Інші процедури (уточнити)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(сплата податку)</w:t>
            </w:r>
          </w:p>
        </w:tc>
        <w:tc>
          <w:tcPr>
            <w:tcW w:w="10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E159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16135,30</w:t>
            </w:r>
          </w:p>
        </w:tc>
        <w:tc>
          <w:tcPr>
            <w:tcW w:w="61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E159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0,0</w:t>
            </w:r>
          </w:p>
        </w:tc>
        <w:tc>
          <w:tcPr>
            <w:tcW w:w="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E159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0,0</w:t>
            </w:r>
          </w:p>
        </w:tc>
      </w:tr>
      <w:tr w:rsidR="00F377F2" w:rsidRPr="00DE01F8">
        <w:trPr>
          <w:trHeight w:val="112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Pr="00231822" w:rsidRDefault="00F377F2" w:rsidP="00231822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Разом, гривень</w:t>
            </w:r>
          </w:p>
          <w:p w:rsidR="00F377F2" w:rsidRPr="00231822" w:rsidRDefault="00F377F2" w:rsidP="002318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Формула:</w:t>
            </w:r>
          </w:p>
          <w:p w:rsidR="00F377F2" w:rsidRPr="00231822" w:rsidRDefault="00F377F2" w:rsidP="00231822">
            <w:pPr>
              <w:spacing w:after="0" w:line="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(сума рядків 1 + 2 + 3 + 4 + 5)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E15922" w:rsidRDefault="00F377F2" w:rsidP="00E159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16135,30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E15922" w:rsidRDefault="00F377F2" w:rsidP="00231822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5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E159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0,0</w:t>
            </w:r>
          </w:p>
        </w:tc>
      </w:tr>
      <w:tr w:rsidR="00F377F2" w:rsidRPr="00DE01F8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77F2" w:rsidRPr="00231822" w:rsidRDefault="00F377F2" w:rsidP="00231822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F2" w:rsidRPr="00231822" w:rsidRDefault="00F377F2" w:rsidP="00231822">
            <w:pPr>
              <w:spacing w:after="0" w:line="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77F2" w:rsidRPr="00DE01F8">
        <w:trPr>
          <w:trHeight w:val="1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Pr="00231822" w:rsidRDefault="00F377F2" w:rsidP="00231822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4C36CD" w:rsidRDefault="00F377F2" w:rsidP="008E091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0F04DC" w:rsidRDefault="00F377F2" w:rsidP="0057238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0F04DC" w:rsidRDefault="00F377F2" w:rsidP="003B1E7C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7F2" w:rsidRPr="00DE01F8">
        <w:trPr>
          <w:trHeight w:val="1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Pr="00231822" w:rsidRDefault="00F377F2" w:rsidP="00231822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Сумарно, гривень</w:t>
            </w:r>
          </w:p>
          <w:p w:rsidR="00F377F2" w:rsidRPr="00231822" w:rsidRDefault="00F377F2" w:rsidP="002318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Формула:</w:t>
            </w:r>
          </w:p>
          <w:p w:rsidR="00F377F2" w:rsidRPr="003B1E7C" w:rsidRDefault="00F377F2" w:rsidP="00231822">
            <w:pPr>
              <w:spacing w:after="0" w:line="15" w:lineRule="atLeast"/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відповідний стовпчик “разом” Х 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Default="00F377F2" w:rsidP="0057238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2743000,00</w:t>
            </w:r>
          </w:p>
          <w:p w:rsidR="00F377F2" w:rsidRPr="000F04DC" w:rsidRDefault="00F377F2" w:rsidP="00AF36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0F04DC" w:rsidRDefault="00F377F2" w:rsidP="00AF360A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Default="00F377F2" w:rsidP="00AF360A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Default="00F377F2" w:rsidP="00AF3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AF360A" w:rsidRDefault="00F377F2" w:rsidP="00AF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Х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0F04DC" w:rsidRDefault="00F377F2" w:rsidP="00AF36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Default="00F377F2" w:rsidP="00AF36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Default="00F377F2" w:rsidP="00AF36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0F04DC" w:rsidRDefault="00F377F2" w:rsidP="00AF36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77F2" w:rsidRPr="00DE01F8">
        <w:trPr>
          <w:trHeight w:val="140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DE01F8" w:rsidRDefault="00F377F2" w:rsidP="00E34B29">
            <w:pPr>
              <w:spacing w:after="150" w:line="15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01F8">
              <w:rPr>
                <w:b/>
                <w:bCs/>
                <w:i/>
                <w:iCs/>
                <w:lang w:eastAsia="ru-RU"/>
              </w:rPr>
              <w:t>Оцінка вартості адміністративних процедур суб’єктів малого підприємництва щодо виконання регулювання та звітування Розрахунок вартості 1 людино-години:</w:t>
            </w:r>
            <w:r w:rsidRPr="00DE01F8">
              <w:rPr>
                <w:lang w:eastAsia="ru-RU"/>
              </w:rPr>
              <w:t xml:space="preserve"> Норма робочого часу на 2021 рік становить при 40-годинному робочому тижні – 1994,0 годин. Для розрахунку використовується орієнтовний розмір мінімальної заробітної плати , що у 2021 році становить 5003,00 грн. та у </w:t>
            </w:r>
            <w:r w:rsidRPr="00DE01F8">
              <w:rPr>
                <w:b/>
                <w:bCs/>
                <w:i/>
                <w:iCs/>
                <w:lang w:eastAsia="ru-RU"/>
              </w:rPr>
              <w:t>погодинному розмірі  30,10</w:t>
            </w:r>
            <w:r w:rsidRPr="00DE01F8">
              <w:rPr>
                <w:lang w:eastAsia="ru-RU"/>
              </w:rPr>
              <w:t xml:space="preserve"> грн, </w:t>
            </w:r>
            <w:r w:rsidRPr="00DE01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DE01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лист Міністерства фінансів України від 05.09.2019 року  №05110-14-6/22263</w:t>
            </w:r>
            <w:r w:rsidRPr="00DE01F8">
              <w:rPr>
                <w:rStyle w:val="a"/>
                <w:i/>
                <w:iCs/>
                <w:sz w:val="24"/>
                <w:szCs w:val="24"/>
              </w:rPr>
              <w:t>,  орієнтовна  мінімальна  заробітна  плата – 5 003,00 грн.)</w:t>
            </w:r>
            <w:r w:rsidRPr="00DE01F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 </w:t>
            </w:r>
            <w:r w:rsidRPr="00DE01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 погодинному  розмірі –  5003,00 грн./166,2 год. = 30,10 грн./год.</w:t>
            </w:r>
          </w:p>
        </w:tc>
      </w:tr>
      <w:tr w:rsidR="00F377F2" w:rsidRPr="00DE01F8">
        <w:trPr>
          <w:trHeight w:val="1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Pr="00231822" w:rsidRDefault="00F377F2" w:rsidP="00231822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Процедури отримання первинної інформації про вимоги регулювання</w:t>
            </w:r>
          </w:p>
          <w:p w:rsidR="00F377F2" w:rsidRPr="00231822" w:rsidRDefault="00F377F2" w:rsidP="002318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Формула:</w:t>
            </w:r>
          </w:p>
          <w:p w:rsidR="00F377F2" w:rsidRPr="00231822" w:rsidRDefault="00F377F2" w:rsidP="00231822">
            <w:pPr>
              <w:spacing w:after="0" w:line="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Default="00F377F2" w:rsidP="00D87D90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30,10</w:t>
            </w:r>
          </w:p>
          <w:p w:rsidR="00F377F2" w:rsidRPr="000F04DC" w:rsidRDefault="00F377F2" w:rsidP="00E34B29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90">
              <w:rPr>
                <w:rFonts w:ascii="Times New Roman" w:hAnsi="Times New Roman" w:cs="Times New Roman"/>
              </w:rPr>
              <w:t>(0,5год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30,10</w:t>
            </w:r>
            <w:r w:rsidRPr="00D87D90">
              <w:rPr>
                <w:rFonts w:ascii="Times New Roman" w:hAnsi="Times New Roman" w:cs="Times New Roman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D87D90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0F04DC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Default="00F377F2" w:rsidP="00D87D90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0F04DC" w:rsidRDefault="00F377F2" w:rsidP="00D87D90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0F04DC" w:rsidRDefault="00F377F2" w:rsidP="00D87D90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Default="00F377F2" w:rsidP="00D87D90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Default="00F377F2" w:rsidP="00D87D90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377F2" w:rsidRPr="000F04DC" w:rsidRDefault="00F377F2" w:rsidP="00D87D90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F2" w:rsidRPr="00DE01F8">
        <w:trPr>
          <w:trHeight w:val="1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Pr="00231822" w:rsidRDefault="00F377F2" w:rsidP="00231822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Процедури організації виконання вимог регулювання</w:t>
            </w:r>
          </w:p>
          <w:p w:rsidR="00F377F2" w:rsidRPr="00231822" w:rsidRDefault="00F377F2" w:rsidP="002318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Формула:</w:t>
            </w:r>
          </w:p>
          <w:p w:rsidR="00F377F2" w:rsidRPr="00231822" w:rsidRDefault="00F377F2" w:rsidP="00231822">
            <w:pPr>
              <w:spacing w:after="0" w:line="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Default="00F377F2" w:rsidP="00D87D90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301,00</w:t>
            </w:r>
          </w:p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D87D90" w:rsidRDefault="00F377F2" w:rsidP="00CC66E4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90">
              <w:rPr>
                <w:rFonts w:ascii="Times New Roman" w:hAnsi="Times New Roman" w:cs="Times New Roman"/>
              </w:rPr>
              <w:t>(10год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7D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30,10</w:t>
            </w:r>
            <w:r w:rsidRPr="00D87D90">
              <w:rPr>
                <w:rFonts w:ascii="Times New Roman" w:hAnsi="Times New Roman" w:cs="Times New Roman"/>
              </w:rPr>
              <w:t>грн.</w:t>
            </w:r>
            <w:r w:rsidRPr="00D87D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D90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0F04DC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Pr="000F04DC" w:rsidRDefault="00F377F2" w:rsidP="00D87D90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0F04DC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0F04DC" w:rsidRDefault="00F377F2" w:rsidP="00D87D90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</w:tr>
      <w:tr w:rsidR="00F377F2" w:rsidRPr="00DE01F8">
        <w:trPr>
          <w:trHeight w:val="1843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Pr="00231822" w:rsidRDefault="00F377F2" w:rsidP="00231822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Процедури офіційного звітування</w:t>
            </w:r>
          </w:p>
          <w:p w:rsidR="00F377F2" w:rsidRPr="00231822" w:rsidRDefault="00F377F2" w:rsidP="002318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Формула:</w:t>
            </w:r>
          </w:p>
          <w:p w:rsidR="00F377F2" w:rsidRPr="00231822" w:rsidRDefault="00F377F2" w:rsidP="00231822">
            <w:pPr>
              <w:spacing w:after="0" w:line="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звітність до органу, поштовим зв’язком тощо) + 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Default="00F377F2" w:rsidP="001A4977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66,22</w:t>
            </w:r>
          </w:p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((1,0+0,5+0,2+0,5) </w:t>
            </w:r>
            <w:r w:rsidRPr="00D87D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F377F2" w:rsidRPr="00940E4A" w:rsidRDefault="00F377F2" w:rsidP="00B4616B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30,10 грн.</w:t>
            </w:r>
            <w:r w:rsidRPr="00D87D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940E4A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Pr="00940E4A" w:rsidRDefault="00F377F2" w:rsidP="0057238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940E4A" w:rsidRDefault="00F377F2" w:rsidP="0057238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940E4A" w:rsidRDefault="00F377F2" w:rsidP="0057238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77F2" w:rsidRPr="00DE01F8">
        <w:trPr>
          <w:trHeight w:val="1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Pr="00231822" w:rsidRDefault="00F377F2" w:rsidP="00231822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Процедури щодо забезпечення процесу перевірок</w:t>
            </w:r>
          </w:p>
          <w:p w:rsidR="00F377F2" w:rsidRPr="00231822" w:rsidRDefault="00F377F2" w:rsidP="002318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Формула:</w:t>
            </w:r>
          </w:p>
          <w:p w:rsidR="00F377F2" w:rsidRPr="00231822" w:rsidRDefault="00F377F2" w:rsidP="00231822">
            <w:pPr>
              <w:spacing w:after="0" w:line="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30,10</w:t>
            </w:r>
          </w:p>
          <w:p w:rsidR="00F377F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2" w:rsidRPr="00940E4A" w:rsidRDefault="00F377F2" w:rsidP="00CC66E4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(1год.</w:t>
            </w:r>
            <w:r w:rsidRPr="005723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30,10грн. </w:t>
            </w:r>
            <w:r w:rsidRPr="005723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940E4A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Pr="00940E4A" w:rsidRDefault="00F377F2" w:rsidP="0057238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940E4A" w:rsidRDefault="00F377F2" w:rsidP="0057238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940E4A" w:rsidRDefault="00F377F2" w:rsidP="0057238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77F2" w:rsidRPr="00DE01F8">
        <w:trPr>
          <w:trHeight w:val="1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Pr="00231822" w:rsidRDefault="00F377F2" w:rsidP="00231822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Інші процедури (уточнити)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Pr="00940E4A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940E4A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Pr="00940E4A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940E4A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940E4A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  <w:tr w:rsidR="00F377F2" w:rsidRPr="00DE01F8">
        <w:trPr>
          <w:trHeight w:val="1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Pr="00231822" w:rsidRDefault="00F377F2" w:rsidP="00231822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Разом, гривень</w:t>
            </w:r>
          </w:p>
          <w:p w:rsidR="00F377F2" w:rsidRPr="00231822" w:rsidRDefault="00F377F2" w:rsidP="002318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Формула:</w:t>
            </w:r>
          </w:p>
          <w:p w:rsidR="00F377F2" w:rsidRPr="00231822" w:rsidRDefault="00F377F2" w:rsidP="00231822">
            <w:pPr>
              <w:spacing w:after="0" w:line="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(сума рядків 9 + 10 + 11 + 12 + 13)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Pr="00940E4A" w:rsidRDefault="00F377F2" w:rsidP="00CC66E4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427,42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940E4A" w:rsidRDefault="00F377F2" w:rsidP="008F3344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Pr="00940E4A" w:rsidRDefault="00F377F2" w:rsidP="00231822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940E4A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940E4A" w:rsidRDefault="00F377F2" w:rsidP="0057238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77F2" w:rsidRPr="00DE01F8">
        <w:trPr>
          <w:trHeight w:val="1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Pr="00231822" w:rsidRDefault="00F377F2" w:rsidP="00231822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Pr="00CC66E4" w:rsidRDefault="00F377F2" w:rsidP="00957837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66E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CC66E4" w:rsidRDefault="00F377F2" w:rsidP="0023182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Pr="00CC66E4" w:rsidRDefault="00F377F2" w:rsidP="00957837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GoBack"/>
            <w:bookmarkEnd w:id="34"/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CC66E4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CC66E4" w:rsidRDefault="00F377F2" w:rsidP="0057238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6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77F2" w:rsidRPr="00DE01F8">
        <w:trPr>
          <w:trHeight w:val="226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Pr="00231822" w:rsidRDefault="00F377F2" w:rsidP="00231822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231822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sz w:val="24"/>
                <w:szCs w:val="24"/>
              </w:rPr>
              <w:t>Сумарно, гривень</w:t>
            </w:r>
          </w:p>
          <w:p w:rsidR="00F377F2" w:rsidRPr="00231822" w:rsidRDefault="00F377F2" w:rsidP="002318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Формула:</w:t>
            </w:r>
          </w:p>
          <w:p w:rsidR="00F377F2" w:rsidRPr="003B1E7C" w:rsidRDefault="00F377F2" w:rsidP="00231822">
            <w:pPr>
              <w:spacing w:after="0" w:line="15" w:lineRule="atLeast"/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318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відповідний стовпчик “разом”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Pr="00711501" w:rsidRDefault="00F377F2" w:rsidP="00957837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72661,40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711501" w:rsidRDefault="00F377F2" w:rsidP="008F3344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2" w:rsidRPr="00711501" w:rsidRDefault="00F377F2" w:rsidP="00231822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15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711501" w:rsidRDefault="00F377F2" w:rsidP="00231822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F2" w:rsidRPr="00711501" w:rsidRDefault="00F377F2" w:rsidP="0057238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77F2" w:rsidRDefault="00F377F2" w:rsidP="0056170E">
      <w:pPr>
        <w:spacing w:after="0" w:line="240" w:lineRule="auto"/>
        <w:ind w:right="450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35" w:name="n208"/>
      <w:bookmarkEnd w:id="35"/>
    </w:p>
    <w:p w:rsidR="00F377F2" w:rsidRPr="00864AE2" w:rsidRDefault="00F377F2" w:rsidP="00057A6A">
      <w:pPr>
        <w:pStyle w:val="NormalWeb"/>
        <w:spacing w:before="120" w:beforeAutospacing="0" w:after="120" w:afterAutospacing="0"/>
        <w:jc w:val="center"/>
        <w:rPr>
          <w:rFonts w:ascii="Times New Roman" w:hAnsi="Times New Roman" w:cs="Times New Roman"/>
          <w:b/>
          <w:bCs/>
          <w:lang w:val="uk-UA"/>
        </w:rPr>
      </w:pPr>
      <w:r w:rsidRPr="00864AE2">
        <w:rPr>
          <w:rFonts w:ascii="Times New Roman" w:hAnsi="Times New Roman" w:cs="Times New Roman"/>
          <w:b/>
          <w:bCs/>
          <w:lang w:val="uk-UA"/>
        </w:rPr>
        <w:t>Бюджетні витрати на адміністрування регулювання суб'єктів малого підприємництва</w:t>
      </w:r>
    </w:p>
    <w:p w:rsidR="00F377F2" w:rsidRPr="00864AE2" w:rsidRDefault="00F377F2" w:rsidP="00057A6A">
      <w:pPr>
        <w:pStyle w:val="NormalWeb"/>
        <w:spacing w:before="120" w:beforeAutospacing="0" w:after="120" w:afterAutospacing="0"/>
        <w:ind w:firstLine="567"/>
        <w:jc w:val="both"/>
        <w:rPr>
          <w:rFonts w:ascii="Times New Roman" w:hAnsi="Times New Roman" w:cs="Times New Roman"/>
          <w:lang w:val="uk-UA"/>
        </w:rPr>
      </w:pPr>
      <w:r w:rsidRPr="00864AE2">
        <w:rPr>
          <w:rFonts w:ascii="Times New Roman" w:hAnsi="Times New Roman" w:cs="Times New Roman"/>
          <w:lang w:val="uk-UA"/>
        </w:rPr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:rsidR="00F377F2" w:rsidRPr="00864AE2" w:rsidRDefault="00F377F2" w:rsidP="00057A6A">
      <w:pPr>
        <w:pStyle w:val="NormalWeb"/>
        <w:spacing w:before="120" w:beforeAutospacing="0" w:after="120" w:afterAutospacing="0"/>
        <w:ind w:firstLine="567"/>
        <w:jc w:val="both"/>
        <w:rPr>
          <w:rFonts w:ascii="Times New Roman" w:hAnsi="Times New Roman" w:cs="Times New Roman"/>
        </w:rPr>
      </w:pPr>
      <w:r w:rsidRPr="00864AE2">
        <w:rPr>
          <w:rFonts w:ascii="Times New Roman" w:hAnsi="Times New Roman" w:cs="Times New Roman"/>
          <w:color w:val="000000"/>
        </w:rPr>
        <w:t>Державний контроль правильності, повноти і своєчасності нарахування та сплати податкових зобов’язань по місцевих податках та зборах,в межах повноважень,визначених Податковим кодексом України, здійснюють органи державної фіскальної служби.</w:t>
      </w:r>
    </w:p>
    <w:p w:rsidR="00F377F2" w:rsidRPr="00864AE2" w:rsidRDefault="00F377F2" w:rsidP="00057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AE2">
        <w:rPr>
          <w:rFonts w:ascii="Times New Roman" w:hAnsi="Times New Roman" w:cs="Times New Roman"/>
          <w:sz w:val="24"/>
          <w:szCs w:val="24"/>
        </w:rPr>
        <w:t xml:space="preserve">Державний орган, для якого здійснюється розрахунок вартості адміністрування регулювання: </w:t>
      </w:r>
    </w:p>
    <w:p w:rsidR="00F377F2" w:rsidRPr="00864AE2" w:rsidRDefault="00F377F2" w:rsidP="00057A6A">
      <w:pPr>
        <w:pStyle w:val="NormalWeb"/>
        <w:spacing w:before="120" w:beforeAutospacing="0" w:after="120" w:afterAutospacing="0"/>
        <w:jc w:val="center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864AE2">
        <w:rPr>
          <w:rFonts w:ascii="Times New Roman" w:hAnsi="Times New Roman" w:cs="Times New Roman"/>
          <w:u w:val="single"/>
          <w:lang w:val="uk-UA"/>
        </w:rPr>
        <w:t>Ковельськ</w:t>
      </w:r>
      <w:r>
        <w:rPr>
          <w:rFonts w:ascii="Times New Roman" w:hAnsi="Times New Roman" w:cs="Times New Roman"/>
          <w:u w:val="single"/>
          <w:lang w:val="uk-UA"/>
        </w:rPr>
        <w:t>е</w:t>
      </w:r>
      <w:r w:rsidRPr="00864AE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  <w:lang w:val="uk-UA"/>
        </w:rPr>
        <w:t>управління</w:t>
      </w:r>
      <w:r w:rsidRPr="00864AE2">
        <w:rPr>
          <w:rFonts w:ascii="Times New Roman" w:hAnsi="Times New Roman" w:cs="Times New Roman"/>
          <w:u w:val="single"/>
        </w:rPr>
        <w:t xml:space="preserve">  ГУ Д</w:t>
      </w:r>
      <w:r>
        <w:rPr>
          <w:rFonts w:ascii="Times New Roman" w:hAnsi="Times New Roman" w:cs="Times New Roman"/>
          <w:u w:val="single"/>
          <w:lang w:val="uk-UA"/>
        </w:rPr>
        <w:t>Ф</w:t>
      </w:r>
      <w:r w:rsidRPr="00864AE2">
        <w:rPr>
          <w:rFonts w:ascii="Times New Roman" w:hAnsi="Times New Roman" w:cs="Times New Roman"/>
          <w:u w:val="single"/>
        </w:rPr>
        <w:t xml:space="preserve">С у </w:t>
      </w:r>
      <w:r w:rsidRPr="00864AE2">
        <w:rPr>
          <w:rFonts w:ascii="Times New Roman" w:hAnsi="Times New Roman" w:cs="Times New Roman"/>
          <w:u w:val="single"/>
          <w:lang w:val="uk-UA"/>
        </w:rPr>
        <w:t>Волинсь</w:t>
      </w:r>
      <w:r w:rsidRPr="00864AE2">
        <w:rPr>
          <w:rFonts w:ascii="Times New Roman" w:hAnsi="Times New Roman" w:cs="Times New Roman"/>
          <w:u w:val="single"/>
        </w:rPr>
        <w:t>кій області</w:t>
      </w:r>
      <w:r w:rsidRPr="00864AE2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</w:p>
    <w:p w:rsidR="00F377F2" w:rsidRPr="00487337" w:rsidRDefault="00F377F2" w:rsidP="00057A6A">
      <w:pPr>
        <w:pStyle w:val="NormalWeb"/>
        <w:spacing w:before="120" w:beforeAutospacing="0" w:after="120" w:afterAutospacing="0"/>
        <w:jc w:val="center"/>
        <w:rPr>
          <w:lang w:val="uk-UA"/>
        </w:rPr>
      </w:pPr>
      <w:r w:rsidRPr="00487337">
        <w:rPr>
          <w:sz w:val="20"/>
          <w:szCs w:val="20"/>
          <w:lang w:val="uk-UA"/>
        </w:rPr>
        <w:t>(назва державного органу)</w:t>
      </w:r>
    </w:p>
    <w:tbl>
      <w:tblPr>
        <w:tblW w:w="532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5"/>
        <w:gridCol w:w="1303"/>
        <w:gridCol w:w="2024"/>
        <w:gridCol w:w="1452"/>
        <w:gridCol w:w="1548"/>
        <w:gridCol w:w="1586"/>
      </w:tblGrid>
      <w:tr w:rsidR="00F377F2" w:rsidRPr="00864AE2">
        <w:tc>
          <w:tcPr>
            <w:tcW w:w="1228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Процедура регулювання суб'єктів малого підприємництва (розрахунок на одного типового суб'єкта господарювання малого підприємництва - за потреби окремо для суб'єктів малого та мікропідприємництв)</w:t>
            </w:r>
          </w:p>
        </w:tc>
        <w:tc>
          <w:tcPr>
            <w:tcW w:w="621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Планові витрати часу на процедуру</w:t>
            </w:r>
          </w:p>
        </w:tc>
        <w:tc>
          <w:tcPr>
            <w:tcW w:w="965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92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Оцінка кількості процедур за рік, що припадають на одного суб'єкта</w:t>
            </w:r>
          </w:p>
        </w:tc>
        <w:tc>
          <w:tcPr>
            <w:tcW w:w="738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Оцінка кількості суб'єктів, що підпадають під дію процедури регулювання</w:t>
            </w:r>
          </w:p>
        </w:tc>
        <w:tc>
          <w:tcPr>
            <w:tcW w:w="756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Витрати на адміністрування регулювання* (за рік), гривень</w:t>
            </w:r>
          </w:p>
        </w:tc>
      </w:tr>
      <w:tr w:rsidR="00F377F2" w:rsidRPr="00864AE2">
        <w:tc>
          <w:tcPr>
            <w:tcW w:w="1228" w:type="pct"/>
          </w:tcPr>
          <w:p w:rsidR="00F377F2" w:rsidRPr="00864AE2" w:rsidRDefault="00F377F2" w:rsidP="00E5434D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1. Облік суб'єкта господарювання, що перебуває у сфері регулювання</w:t>
            </w:r>
          </w:p>
        </w:tc>
        <w:tc>
          <w:tcPr>
            <w:tcW w:w="621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65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2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56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377F2" w:rsidRPr="00864AE2">
        <w:tc>
          <w:tcPr>
            <w:tcW w:w="1228" w:type="pct"/>
          </w:tcPr>
          <w:p w:rsidR="00F377F2" w:rsidRPr="00864AE2" w:rsidRDefault="00F377F2" w:rsidP="00E5434D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2. Поточний контроль за суб'єктом господарювання, що перебуває у сфері регулювання, у тому числі:</w:t>
            </w:r>
          </w:p>
        </w:tc>
        <w:tc>
          <w:tcPr>
            <w:tcW w:w="621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65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2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56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377F2" w:rsidRPr="00864AE2">
        <w:trPr>
          <w:trHeight w:val="397"/>
        </w:trPr>
        <w:tc>
          <w:tcPr>
            <w:tcW w:w="1228" w:type="pct"/>
          </w:tcPr>
          <w:p w:rsidR="00F377F2" w:rsidRPr="00864AE2" w:rsidRDefault="00F377F2" w:rsidP="00E5434D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камеральні</w:t>
            </w:r>
          </w:p>
        </w:tc>
        <w:tc>
          <w:tcPr>
            <w:tcW w:w="621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65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2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56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377F2" w:rsidRPr="00864AE2">
        <w:trPr>
          <w:trHeight w:val="354"/>
        </w:trPr>
        <w:tc>
          <w:tcPr>
            <w:tcW w:w="1228" w:type="pct"/>
          </w:tcPr>
          <w:p w:rsidR="00F377F2" w:rsidRPr="00864AE2" w:rsidRDefault="00F377F2" w:rsidP="00E5434D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виїзні</w:t>
            </w:r>
          </w:p>
        </w:tc>
        <w:tc>
          <w:tcPr>
            <w:tcW w:w="621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65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2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56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377F2" w:rsidRPr="00864AE2">
        <w:tc>
          <w:tcPr>
            <w:tcW w:w="1228" w:type="pct"/>
          </w:tcPr>
          <w:p w:rsidR="00F377F2" w:rsidRPr="00864AE2" w:rsidRDefault="00F377F2" w:rsidP="00E5434D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621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65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2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56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377F2" w:rsidRPr="00864AE2">
        <w:tc>
          <w:tcPr>
            <w:tcW w:w="1228" w:type="pct"/>
          </w:tcPr>
          <w:p w:rsidR="00F377F2" w:rsidRPr="00864AE2" w:rsidRDefault="00F377F2" w:rsidP="00E5434D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621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65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2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56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377F2" w:rsidRPr="00864AE2">
        <w:tc>
          <w:tcPr>
            <w:tcW w:w="1228" w:type="pct"/>
          </w:tcPr>
          <w:p w:rsidR="00F377F2" w:rsidRPr="00864AE2" w:rsidRDefault="00F377F2" w:rsidP="00E5434D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5. Оскарження одного окремого рішення суб'єктами господарювання</w:t>
            </w:r>
          </w:p>
        </w:tc>
        <w:tc>
          <w:tcPr>
            <w:tcW w:w="621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65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2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56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377F2" w:rsidRPr="00864AE2">
        <w:tc>
          <w:tcPr>
            <w:tcW w:w="1228" w:type="pct"/>
          </w:tcPr>
          <w:p w:rsidR="00F377F2" w:rsidRPr="00864AE2" w:rsidRDefault="00F377F2" w:rsidP="00E5434D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6. Підготовка звітності за результатами регулювання</w:t>
            </w:r>
          </w:p>
        </w:tc>
        <w:tc>
          <w:tcPr>
            <w:tcW w:w="621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65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2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56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377F2" w:rsidRPr="00864AE2">
        <w:tc>
          <w:tcPr>
            <w:tcW w:w="1228" w:type="pct"/>
          </w:tcPr>
          <w:p w:rsidR="00F377F2" w:rsidRPr="00864AE2" w:rsidRDefault="00F377F2" w:rsidP="00E5434D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7. Інші адміністративні процедури (уточнити):</w:t>
            </w:r>
            <w:r w:rsidRPr="00864AE2">
              <w:rPr>
                <w:rFonts w:ascii="Times New Roman" w:hAnsi="Times New Roman" w:cs="Times New Roman"/>
                <w:lang w:val="uk-UA"/>
              </w:rPr>
              <w:br/>
            </w:r>
            <w:r w:rsidRPr="00864AE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виклик платника, складання листа</w:t>
            </w:r>
          </w:p>
        </w:tc>
        <w:tc>
          <w:tcPr>
            <w:tcW w:w="621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65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2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56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377F2" w:rsidRPr="00864AE2">
        <w:tc>
          <w:tcPr>
            <w:tcW w:w="1228" w:type="pct"/>
          </w:tcPr>
          <w:p w:rsidR="00F377F2" w:rsidRPr="00864AE2" w:rsidRDefault="00F377F2" w:rsidP="00E5434D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Разом за рік</w:t>
            </w:r>
          </w:p>
        </w:tc>
        <w:tc>
          <w:tcPr>
            <w:tcW w:w="621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965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692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738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756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F377F2" w:rsidRPr="00864AE2" w:rsidRDefault="00F377F2" w:rsidP="00057A6A">
      <w:pPr>
        <w:pStyle w:val="NormalWeb"/>
        <w:ind w:left="-567"/>
        <w:jc w:val="both"/>
        <w:rPr>
          <w:rFonts w:ascii="Times New Roman" w:hAnsi="Times New Roman" w:cs="Times New Roman"/>
          <w:lang w:val="uk-UA"/>
        </w:rPr>
      </w:pPr>
      <w:r w:rsidRPr="00864AE2">
        <w:rPr>
          <w:rFonts w:ascii="Times New Roman" w:hAnsi="Times New Roman" w:cs="Times New Roman"/>
          <w:lang w:val="uk-UA"/>
        </w:rPr>
        <w:t>Розрахунок сумарних витрат суб'єктів малого підприємництва, що виникають на виконання вимог регулювання</w:t>
      </w:r>
    </w:p>
    <w:tbl>
      <w:tblPr>
        <w:tblW w:w="38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"/>
        <w:gridCol w:w="1469"/>
        <w:gridCol w:w="3714"/>
        <w:gridCol w:w="2245"/>
      </w:tblGrid>
      <w:tr w:rsidR="00F377F2" w:rsidRPr="00864AE2">
        <w:tc>
          <w:tcPr>
            <w:tcW w:w="915" w:type="pct"/>
            <w:gridSpan w:val="2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Порядковий номер</w:t>
            </w:r>
          </w:p>
        </w:tc>
        <w:tc>
          <w:tcPr>
            <w:tcW w:w="2467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Показник</w:t>
            </w:r>
          </w:p>
        </w:tc>
        <w:tc>
          <w:tcPr>
            <w:tcW w:w="1498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 xml:space="preserve">За рік регулювання </w:t>
            </w:r>
          </w:p>
        </w:tc>
      </w:tr>
      <w:tr w:rsidR="00F377F2" w:rsidRPr="00864AE2">
        <w:tc>
          <w:tcPr>
            <w:tcW w:w="915" w:type="pct"/>
            <w:gridSpan w:val="2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67" w:type="pct"/>
          </w:tcPr>
          <w:p w:rsidR="00F377F2" w:rsidRPr="00864AE2" w:rsidRDefault="00F377F2" w:rsidP="00E5434D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Оцінка "прямих" витрат суб'єктів малого підприємництва на виконання регулювання</w:t>
            </w:r>
          </w:p>
        </w:tc>
        <w:tc>
          <w:tcPr>
            <w:tcW w:w="1498" w:type="pct"/>
          </w:tcPr>
          <w:p w:rsidR="00F377F2" w:rsidRPr="00864AE2" w:rsidRDefault="00F377F2" w:rsidP="00E5434D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2743000,00</w:t>
            </w:r>
          </w:p>
          <w:p w:rsidR="00F377F2" w:rsidRPr="00864AE2" w:rsidRDefault="00F377F2" w:rsidP="00E5434D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77F2" w:rsidRPr="00864AE2">
        <w:tc>
          <w:tcPr>
            <w:tcW w:w="915" w:type="pct"/>
            <w:gridSpan w:val="2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67" w:type="pct"/>
          </w:tcPr>
          <w:p w:rsidR="00F377F2" w:rsidRPr="00864AE2" w:rsidRDefault="00F377F2" w:rsidP="00E5434D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Оцінка вартості адміністративних процедур для суб'єктів малого підприємництва щодо виконання регулювання та звітування</w:t>
            </w:r>
          </w:p>
        </w:tc>
        <w:tc>
          <w:tcPr>
            <w:tcW w:w="1498" w:type="pct"/>
          </w:tcPr>
          <w:p w:rsidR="00F377F2" w:rsidRPr="00864AE2" w:rsidRDefault="00F377F2" w:rsidP="00E5434D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72661,40</w:t>
            </w:r>
          </w:p>
          <w:p w:rsidR="00F377F2" w:rsidRPr="00864AE2" w:rsidRDefault="00F377F2" w:rsidP="00E5434D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77F2" w:rsidRPr="00864AE2">
        <w:trPr>
          <w:gridBefore w:val="1"/>
        </w:trPr>
        <w:tc>
          <w:tcPr>
            <w:tcW w:w="915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467" w:type="pct"/>
          </w:tcPr>
          <w:p w:rsidR="00F377F2" w:rsidRPr="00864AE2" w:rsidRDefault="00F377F2" w:rsidP="00E5434D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1498" w:type="pct"/>
          </w:tcPr>
          <w:p w:rsidR="00F377F2" w:rsidRPr="00864AE2" w:rsidRDefault="00F377F2" w:rsidP="00E5434D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2815661,40</w:t>
            </w:r>
          </w:p>
        </w:tc>
      </w:tr>
      <w:tr w:rsidR="00F377F2" w:rsidRPr="00864AE2">
        <w:trPr>
          <w:gridBefore w:val="1"/>
        </w:trPr>
        <w:tc>
          <w:tcPr>
            <w:tcW w:w="915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67" w:type="pct"/>
          </w:tcPr>
          <w:p w:rsidR="00F377F2" w:rsidRPr="00864AE2" w:rsidRDefault="00F377F2" w:rsidP="00E5434D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1498" w:type="pct"/>
          </w:tcPr>
          <w:p w:rsidR="00F377F2" w:rsidRPr="00864AE2" w:rsidRDefault="00F377F2" w:rsidP="00E5434D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F377F2" w:rsidRPr="00864AE2">
        <w:trPr>
          <w:gridBefore w:val="1"/>
        </w:trPr>
        <w:tc>
          <w:tcPr>
            <w:tcW w:w="915" w:type="pct"/>
          </w:tcPr>
          <w:p w:rsidR="00F377F2" w:rsidRPr="00864AE2" w:rsidRDefault="00F377F2" w:rsidP="00E5434D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467" w:type="pct"/>
          </w:tcPr>
          <w:p w:rsidR="00F377F2" w:rsidRPr="00864AE2" w:rsidRDefault="00F377F2" w:rsidP="00E5434D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864AE2">
              <w:rPr>
                <w:rFonts w:ascii="Times New Roman" w:hAnsi="Times New Roman" w:cs="Times New Roman"/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1498" w:type="pct"/>
          </w:tcPr>
          <w:p w:rsidR="00F377F2" w:rsidRPr="00864AE2" w:rsidRDefault="00F377F2" w:rsidP="00E5434D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2815661,40</w:t>
            </w:r>
          </w:p>
        </w:tc>
      </w:tr>
    </w:tbl>
    <w:p w:rsidR="00F377F2" w:rsidRPr="00864AE2" w:rsidRDefault="00F377F2" w:rsidP="00057A6A">
      <w:pPr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77F2" w:rsidRDefault="00F377F2" w:rsidP="0056170E">
      <w:pPr>
        <w:spacing w:after="0" w:line="240" w:lineRule="auto"/>
        <w:ind w:right="45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77F2" w:rsidRDefault="00F377F2" w:rsidP="0056170E">
      <w:pPr>
        <w:spacing w:after="0" w:line="240" w:lineRule="auto"/>
        <w:ind w:right="45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77F2" w:rsidRPr="009E546E" w:rsidRDefault="00F377F2" w:rsidP="00874FE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Селищний голова                                                                               Наталія СІХОВСЬКА</w:t>
      </w:r>
    </w:p>
    <w:p w:rsidR="00F377F2" w:rsidRDefault="00F377F2" w:rsidP="00C86B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sectPr w:rsidR="00F377F2" w:rsidSect="006971C2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7F2" w:rsidRDefault="00F377F2" w:rsidP="008932F0">
      <w:pPr>
        <w:spacing w:after="0" w:line="240" w:lineRule="auto"/>
      </w:pPr>
      <w:r>
        <w:separator/>
      </w:r>
    </w:p>
  </w:endnote>
  <w:endnote w:type="continuationSeparator" w:id="0">
    <w:p w:rsidR="00F377F2" w:rsidRDefault="00F377F2" w:rsidP="0089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7F2" w:rsidRDefault="00F377F2" w:rsidP="008932F0">
      <w:pPr>
        <w:spacing w:after="0" w:line="240" w:lineRule="auto"/>
      </w:pPr>
      <w:r>
        <w:separator/>
      </w:r>
    </w:p>
  </w:footnote>
  <w:footnote w:type="continuationSeparator" w:id="0">
    <w:p w:rsidR="00F377F2" w:rsidRDefault="00F377F2" w:rsidP="00893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12530"/>
    <w:multiLevelType w:val="hybridMultilevel"/>
    <w:tmpl w:val="7F36E188"/>
    <w:lvl w:ilvl="0" w:tplc="5A8AC3BC">
      <w:start w:val="5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2F0"/>
    <w:rsid w:val="000010CA"/>
    <w:rsid w:val="00026206"/>
    <w:rsid w:val="00057A6A"/>
    <w:rsid w:val="00081068"/>
    <w:rsid w:val="000858B1"/>
    <w:rsid w:val="000B0310"/>
    <w:rsid w:val="000B3882"/>
    <w:rsid w:val="000C2103"/>
    <w:rsid w:val="000D7236"/>
    <w:rsid w:val="000E43A9"/>
    <w:rsid w:val="000F04DC"/>
    <w:rsid w:val="00131B4B"/>
    <w:rsid w:val="00136547"/>
    <w:rsid w:val="00146BE7"/>
    <w:rsid w:val="00156147"/>
    <w:rsid w:val="001810EB"/>
    <w:rsid w:val="001A2DB5"/>
    <w:rsid w:val="001A4977"/>
    <w:rsid w:val="001E3938"/>
    <w:rsid w:val="00210801"/>
    <w:rsid w:val="00231822"/>
    <w:rsid w:val="002379C8"/>
    <w:rsid w:val="002418B6"/>
    <w:rsid w:val="0027450C"/>
    <w:rsid w:val="00277372"/>
    <w:rsid w:val="00283BBA"/>
    <w:rsid w:val="0029141C"/>
    <w:rsid w:val="00292B3F"/>
    <w:rsid w:val="00296021"/>
    <w:rsid w:val="00297C86"/>
    <w:rsid w:val="002E30A0"/>
    <w:rsid w:val="002E4A00"/>
    <w:rsid w:val="002F4C7E"/>
    <w:rsid w:val="00302960"/>
    <w:rsid w:val="00302A08"/>
    <w:rsid w:val="00315BF9"/>
    <w:rsid w:val="00360DB1"/>
    <w:rsid w:val="003A772B"/>
    <w:rsid w:val="003B08CF"/>
    <w:rsid w:val="003B1E7C"/>
    <w:rsid w:val="003B218E"/>
    <w:rsid w:val="003E7D26"/>
    <w:rsid w:val="00415D95"/>
    <w:rsid w:val="00422090"/>
    <w:rsid w:val="00431BEA"/>
    <w:rsid w:val="00447AFF"/>
    <w:rsid w:val="00466E76"/>
    <w:rsid w:val="00483590"/>
    <w:rsid w:val="00487156"/>
    <w:rsid w:val="00487337"/>
    <w:rsid w:val="004B29B9"/>
    <w:rsid w:val="004B5D71"/>
    <w:rsid w:val="004C36CD"/>
    <w:rsid w:val="00500036"/>
    <w:rsid w:val="0052105E"/>
    <w:rsid w:val="00532B42"/>
    <w:rsid w:val="0055286D"/>
    <w:rsid w:val="0056170E"/>
    <w:rsid w:val="005622D7"/>
    <w:rsid w:val="00565AA3"/>
    <w:rsid w:val="0057238A"/>
    <w:rsid w:val="005922EA"/>
    <w:rsid w:val="005B16D0"/>
    <w:rsid w:val="005B5A2A"/>
    <w:rsid w:val="00602165"/>
    <w:rsid w:val="006211B4"/>
    <w:rsid w:val="0062218E"/>
    <w:rsid w:val="0063324C"/>
    <w:rsid w:val="00653CB0"/>
    <w:rsid w:val="006569A7"/>
    <w:rsid w:val="006971C2"/>
    <w:rsid w:val="006B26D7"/>
    <w:rsid w:val="006B6942"/>
    <w:rsid w:val="006C4374"/>
    <w:rsid w:val="006E2540"/>
    <w:rsid w:val="00711501"/>
    <w:rsid w:val="0071271F"/>
    <w:rsid w:val="00713976"/>
    <w:rsid w:val="00717130"/>
    <w:rsid w:val="00717EC7"/>
    <w:rsid w:val="007349E7"/>
    <w:rsid w:val="00767D83"/>
    <w:rsid w:val="007914D5"/>
    <w:rsid w:val="007B40F3"/>
    <w:rsid w:val="007B78E9"/>
    <w:rsid w:val="007D766B"/>
    <w:rsid w:val="007E0D8E"/>
    <w:rsid w:val="007E74AF"/>
    <w:rsid w:val="007F4409"/>
    <w:rsid w:val="007F4877"/>
    <w:rsid w:val="00803651"/>
    <w:rsid w:val="00807A56"/>
    <w:rsid w:val="008265BE"/>
    <w:rsid w:val="008347BA"/>
    <w:rsid w:val="00854F36"/>
    <w:rsid w:val="00864AE2"/>
    <w:rsid w:val="00866C36"/>
    <w:rsid w:val="008718A7"/>
    <w:rsid w:val="00874FEF"/>
    <w:rsid w:val="008932F0"/>
    <w:rsid w:val="008A284E"/>
    <w:rsid w:val="008A3C1D"/>
    <w:rsid w:val="008A736C"/>
    <w:rsid w:val="008B2009"/>
    <w:rsid w:val="008B48A7"/>
    <w:rsid w:val="008E0912"/>
    <w:rsid w:val="008E1FBF"/>
    <w:rsid w:val="008F3344"/>
    <w:rsid w:val="00910FF2"/>
    <w:rsid w:val="0091131E"/>
    <w:rsid w:val="0092303C"/>
    <w:rsid w:val="00940E4A"/>
    <w:rsid w:val="00957837"/>
    <w:rsid w:val="00964714"/>
    <w:rsid w:val="0097430C"/>
    <w:rsid w:val="00981435"/>
    <w:rsid w:val="009B3B12"/>
    <w:rsid w:val="009C1027"/>
    <w:rsid w:val="009C587E"/>
    <w:rsid w:val="009D1132"/>
    <w:rsid w:val="009D3A52"/>
    <w:rsid w:val="009E546E"/>
    <w:rsid w:val="009F6353"/>
    <w:rsid w:val="00A01634"/>
    <w:rsid w:val="00A0218A"/>
    <w:rsid w:val="00A07E90"/>
    <w:rsid w:val="00A259D0"/>
    <w:rsid w:val="00A31034"/>
    <w:rsid w:val="00A63962"/>
    <w:rsid w:val="00A869CD"/>
    <w:rsid w:val="00A93478"/>
    <w:rsid w:val="00AC3A6E"/>
    <w:rsid w:val="00AC5B7C"/>
    <w:rsid w:val="00AD33E8"/>
    <w:rsid w:val="00AF360A"/>
    <w:rsid w:val="00B034A4"/>
    <w:rsid w:val="00B34008"/>
    <w:rsid w:val="00B4616B"/>
    <w:rsid w:val="00B538C7"/>
    <w:rsid w:val="00B61A74"/>
    <w:rsid w:val="00B61FC7"/>
    <w:rsid w:val="00B717C5"/>
    <w:rsid w:val="00B871C7"/>
    <w:rsid w:val="00B90F1B"/>
    <w:rsid w:val="00BC0B8C"/>
    <w:rsid w:val="00BC572E"/>
    <w:rsid w:val="00BC755D"/>
    <w:rsid w:val="00BD4751"/>
    <w:rsid w:val="00BF7FF8"/>
    <w:rsid w:val="00C07F14"/>
    <w:rsid w:val="00C213C9"/>
    <w:rsid w:val="00C21D63"/>
    <w:rsid w:val="00C21FF0"/>
    <w:rsid w:val="00C35680"/>
    <w:rsid w:val="00C61D12"/>
    <w:rsid w:val="00C629BF"/>
    <w:rsid w:val="00C75740"/>
    <w:rsid w:val="00C82551"/>
    <w:rsid w:val="00C86B8B"/>
    <w:rsid w:val="00C97399"/>
    <w:rsid w:val="00CC66E4"/>
    <w:rsid w:val="00CD6267"/>
    <w:rsid w:val="00CD75BF"/>
    <w:rsid w:val="00D03619"/>
    <w:rsid w:val="00D078AF"/>
    <w:rsid w:val="00D13034"/>
    <w:rsid w:val="00D87D90"/>
    <w:rsid w:val="00D964BC"/>
    <w:rsid w:val="00DA4BB5"/>
    <w:rsid w:val="00DE01F8"/>
    <w:rsid w:val="00DE30DC"/>
    <w:rsid w:val="00DE4C2F"/>
    <w:rsid w:val="00DF1950"/>
    <w:rsid w:val="00E15922"/>
    <w:rsid w:val="00E34B29"/>
    <w:rsid w:val="00E5434D"/>
    <w:rsid w:val="00E61EA9"/>
    <w:rsid w:val="00E65093"/>
    <w:rsid w:val="00E7001D"/>
    <w:rsid w:val="00E714FF"/>
    <w:rsid w:val="00E77511"/>
    <w:rsid w:val="00E92BE5"/>
    <w:rsid w:val="00EB6DD6"/>
    <w:rsid w:val="00EC65FC"/>
    <w:rsid w:val="00EC7735"/>
    <w:rsid w:val="00ED13C9"/>
    <w:rsid w:val="00ED49B0"/>
    <w:rsid w:val="00F01976"/>
    <w:rsid w:val="00F121BF"/>
    <w:rsid w:val="00F24663"/>
    <w:rsid w:val="00F377F2"/>
    <w:rsid w:val="00F705B2"/>
    <w:rsid w:val="00F727E5"/>
    <w:rsid w:val="00F86344"/>
    <w:rsid w:val="00F91C82"/>
    <w:rsid w:val="00F96C8B"/>
    <w:rsid w:val="00FA617A"/>
    <w:rsid w:val="00FB7511"/>
    <w:rsid w:val="00FD522C"/>
    <w:rsid w:val="00FE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76"/>
    <w:pPr>
      <w:spacing w:after="200" w:line="276" w:lineRule="auto"/>
    </w:pPr>
    <w:rPr>
      <w:rFonts w:cs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2">
    <w:name w:val="rvps12"/>
    <w:basedOn w:val="Normal"/>
    <w:uiPriority w:val="99"/>
    <w:rsid w:val="008932F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15">
    <w:name w:val="rvts15"/>
    <w:basedOn w:val="DefaultParagraphFont"/>
    <w:uiPriority w:val="99"/>
    <w:rsid w:val="008932F0"/>
  </w:style>
  <w:style w:type="paragraph" w:customStyle="1" w:styleId="rvps2">
    <w:name w:val="rvps2"/>
    <w:basedOn w:val="Normal"/>
    <w:uiPriority w:val="99"/>
    <w:rsid w:val="008932F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14">
    <w:name w:val="rvps14"/>
    <w:basedOn w:val="Normal"/>
    <w:uiPriority w:val="99"/>
    <w:rsid w:val="008932F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8">
    <w:name w:val="rvps8"/>
    <w:basedOn w:val="Normal"/>
    <w:uiPriority w:val="99"/>
    <w:rsid w:val="008932F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82">
    <w:name w:val="rvts82"/>
    <w:basedOn w:val="DefaultParagraphFont"/>
    <w:uiPriority w:val="99"/>
    <w:rsid w:val="008932F0"/>
  </w:style>
  <w:style w:type="character" w:customStyle="1" w:styleId="rvts46">
    <w:name w:val="rvts46"/>
    <w:basedOn w:val="DefaultParagraphFont"/>
    <w:uiPriority w:val="99"/>
    <w:rsid w:val="008932F0"/>
  </w:style>
  <w:style w:type="character" w:styleId="Hyperlink">
    <w:name w:val="Hyperlink"/>
    <w:basedOn w:val="DefaultParagraphFont"/>
    <w:uiPriority w:val="99"/>
    <w:semiHidden/>
    <w:rsid w:val="008932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932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32F0"/>
  </w:style>
  <w:style w:type="paragraph" w:styleId="Footer">
    <w:name w:val="footer"/>
    <w:basedOn w:val="Normal"/>
    <w:link w:val="FooterChar"/>
    <w:uiPriority w:val="99"/>
    <w:semiHidden/>
    <w:rsid w:val="008932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32F0"/>
  </w:style>
  <w:style w:type="paragraph" w:customStyle="1" w:styleId="rvps3">
    <w:name w:val="rvps3"/>
    <w:basedOn w:val="Normal"/>
    <w:uiPriority w:val="99"/>
    <w:rsid w:val="0023182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58">
    <w:name w:val="rvts58"/>
    <w:basedOn w:val="DefaultParagraphFont"/>
    <w:uiPriority w:val="99"/>
    <w:rsid w:val="00231822"/>
  </w:style>
  <w:style w:type="character" w:customStyle="1" w:styleId="rvts11">
    <w:name w:val="rvts11"/>
    <w:basedOn w:val="DefaultParagraphFont"/>
    <w:uiPriority w:val="99"/>
    <w:rsid w:val="00231822"/>
  </w:style>
  <w:style w:type="character" w:customStyle="1" w:styleId="rvts9">
    <w:name w:val="rvts9"/>
    <w:basedOn w:val="DefaultParagraphFont"/>
    <w:uiPriority w:val="99"/>
    <w:rsid w:val="00231822"/>
  </w:style>
  <w:style w:type="paragraph" w:customStyle="1" w:styleId="rvps6">
    <w:name w:val="rvps6"/>
    <w:basedOn w:val="Normal"/>
    <w:uiPriority w:val="99"/>
    <w:rsid w:val="0023182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23">
    <w:name w:val="rvts23"/>
    <w:basedOn w:val="DefaultParagraphFont"/>
    <w:uiPriority w:val="99"/>
    <w:rsid w:val="00231822"/>
  </w:style>
  <w:style w:type="character" w:styleId="SubtleEmphasis">
    <w:name w:val="Subtle Emphasis"/>
    <w:basedOn w:val="DefaultParagraphFont"/>
    <w:uiPriority w:val="99"/>
    <w:qFormat/>
    <w:rsid w:val="00EC7735"/>
    <w:rPr>
      <w:i/>
      <w:iCs/>
      <w:color w:val="808080"/>
    </w:rPr>
  </w:style>
  <w:style w:type="paragraph" w:styleId="BodyText">
    <w:name w:val="Body Text"/>
    <w:basedOn w:val="Normal"/>
    <w:link w:val="BodyTextChar"/>
    <w:uiPriority w:val="99"/>
    <w:rsid w:val="00E65093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650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1A2DB5"/>
    <w:pPr>
      <w:ind w:left="720"/>
    </w:pPr>
  </w:style>
  <w:style w:type="paragraph" w:styleId="NoSpacing">
    <w:name w:val="No Spacing"/>
    <w:uiPriority w:val="99"/>
    <w:qFormat/>
    <w:rsid w:val="0071271F"/>
    <w:rPr>
      <w:rFonts w:cs="Calibri"/>
      <w:lang w:val="uk-UA" w:eastAsia="uk-UA"/>
    </w:rPr>
  </w:style>
  <w:style w:type="character" w:customStyle="1" w:styleId="a">
    <w:name w:val="Подпись к таблице_"/>
    <w:link w:val="a0"/>
    <w:uiPriority w:val="99"/>
    <w:locked/>
    <w:rsid w:val="00E34B29"/>
    <w:rPr>
      <w:shd w:val="clear" w:color="auto" w:fill="FFFFFF"/>
    </w:rPr>
  </w:style>
  <w:style w:type="paragraph" w:customStyle="1" w:styleId="a0">
    <w:name w:val="Подпись к таблице"/>
    <w:basedOn w:val="Normal"/>
    <w:link w:val="a"/>
    <w:uiPriority w:val="99"/>
    <w:rsid w:val="00E34B29"/>
    <w:pPr>
      <w:widowControl w:val="0"/>
      <w:shd w:val="clear" w:color="auto" w:fill="FFFFFF"/>
      <w:spacing w:after="0" w:line="240" w:lineRule="atLeast"/>
    </w:pPr>
    <w:rPr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rsid w:val="00057A6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2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2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2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1455</TotalTime>
  <Pages>12</Pages>
  <Words>2492</Words>
  <Characters>14209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110</cp:revision>
  <cp:lastPrinted>2020-04-15T11:46:00Z</cp:lastPrinted>
  <dcterms:created xsi:type="dcterms:W3CDTF">2018-05-04T11:42:00Z</dcterms:created>
  <dcterms:modified xsi:type="dcterms:W3CDTF">2020-05-15T06:20:00Z</dcterms:modified>
</cp:coreProperties>
</file>